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221BCC15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</w:t>
      </w:r>
      <w:r w:rsidR="00602701">
        <w:rPr>
          <w:rFonts w:ascii="Century Gothic" w:hAnsi="Century Gothic"/>
          <w:b/>
          <w:sz w:val="24"/>
          <w:szCs w:val="24"/>
        </w:rPr>
        <w:t>,</w:t>
      </w:r>
      <w:r w:rsidR="00602701" w:rsidRPr="00865232">
        <w:rPr>
          <w:rFonts w:ascii="Century Gothic" w:hAnsi="Century Gothic"/>
          <w:b/>
          <w:sz w:val="24"/>
          <w:szCs w:val="24"/>
        </w:rPr>
        <w:t xml:space="preserve"> </w:t>
      </w:r>
      <w:r w:rsidR="00602701">
        <w:rPr>
          <w:rFonts w:ascii="Century Gothic" w:hAnsi="Century Gothic"/>
          <w:b/>
          <w:sz w:val="24"/>
          <w:szCs w:val="24"/>
        </w:rPr>
        <w:t>durante el periodo a reportar</w:t>
      </w:r>
      <w:r w:rsidR="00602701" w:rsidRPr="00602701">
        <w:rPr>
          <w:rFonts w:ascii="Century Gothic" w:hAnsi="Century Gothic"/>
          <w:b/>
          <w:sz w:val="24"/>
          <w:szCs w:val="24"/>
        </w:rPr>
        <w:t xml:space="preserve"> no se tuvo esquemas bursátiles</w:t>
      </w:r>
      <w:r w:rsidR="00602701">
        <w:rPr>
          <w:rFonts w:ascii="Century Gothic" w:hAnsi="Century Gothic"/>
          <w:b/>
          <w:sz w:val="24"/>
          <w:szCs w:val="24"/>
        </w:rPr>
        <w:t xml:space="preserve"> </w:t>
      </w:r>
      <w:r w:rsidRPr="00865232">
        <w:rPr>
          <w:rFonts w:ascii="Century Gothic" w:hAnsi="Century Gothic"/>
          <w:sz w:val="24"/>
          <w:szCs w:val="24"/>
        </w:rPr>
        <w:t>en el municipio d</w:t>
      </w:r>
      <w:bookmarkStart w:id="0" w:name="_GoBack"/>
      <w:bookmarkEnd w:id="0"/>
      <w:r w:rsidRPr="00865232">
        <w:rPr>
          <w:rFonts w:ascii="Century Gothic" w:hAnsi="Century Gothic"/>
          <w:sz w:val="24"/>
          <w:szCs w:val="24"/>
        </w:rPr>
        <w:t>e Santa Catarina, Guanajua</w:t>
      </w:r>
      <w:r w:rsidR="005D72BD">
        <w:rPr>
          <w:rFonts w:ascii="Century Gothic" w:hAnsi="Century Gothic"/>
          <w:sz w:val="24"/>
          <w:szCs w:val="24"/>
        </w:rPr>
        <w:t>to para el ejercicio fiscal 2022</w:t>
      </w:r>
      <w:r>
        <w:rPr>
          <w:rFonts w:ascii="Century Gothic" w:hAnsi="Century Gothic"/>
          <w:sz w:val="24"/>
          <w:szCs w:val="24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CDA2" w14:textId="77777777" w:rsidR="00F51021" w:rsidRDefault="00F51021" w:rsidP="00564EB9">
      <w:pPr>
        <w:spacing w:after="0" w:line="240" w:lineRule="auto"/>
      </w:pPr>
      <w:r>
        <w:separator/>
      </w:r>
    </w:p>
  </w:endnote>
  <w:endnote w:type="continuationSeparator" w:id="0">
    <w:p w14:paraId="59ED75B6" w14:textId="77777777" w:rsidR="00F51021" w:rsidRDefault="00F5102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1320" w14:textId="77777777" w:rsidR="00F51021" w:rsidRDefault="00F51021" w:rsidP="00564EB9">
      <w:pPr>
        <w:spacing w:after="0" w:line="240" w:lineRule="auto"/>
      </w:pPr>
      <w:r>
        <w:separator/>
      </w:r>
    </w:p>
  </w:footnote>
  <w:footnote w:type="continuationSeparator" w:id="0">
    <w:p w14:paraId="23E209CC" w14:textId="77777777" w:rsidR="00F51021" w:rsidRDefault="00F5102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72BD"/>
    <w:rsid w:val="00602701"/>
    <w:rsid w:val="0073241C"/>
    <w:rsid w:val="0088215E"/>
    <w:rsid w:val="0098139B"/>
    <w:rsid w:val="00986D13"/>
    <w:rsid w:val="00B245E2"/>
    <w:rsid w:val="00C957A3"/>
    <w:rsid w:val="00E26E53"/>
    <w:rsid w:val="00E5357A"/>
    <w:rsid w:val="00ED0E5C"/>
    <w:rsid w:val="00F5102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6</cp:revision>
  <cp:lastPrinted>2021-05-03T18:09:00Z</cp:lastPrinted>
  <dcterms:created xsi:type="dcterms:W3CDTF">2021-05-03T18:09:00Z</dcterms:created>
  <dcterms:modified xsi:type="dcterms:W3CDTF">2023-01-27T23:05:00Z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