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E71948" w:rsidRDefault="000B7810" w:rsidP="00E71948">
      <w:pPr>
        <w:tabs>
          <w:tab w:val="left" w:leader="underscore" w:pos="9639"/>
        </w:tabs>
        <w:spacing w:after="0" w:line="240" w:lineRule="auto"/>
        <w:ind w:left="9639" w:hanging="9639"/>
        <w:jc w:val="both"/>
        <w:rPr>
          <w:rFonts w:ascii="Arial" w:hAnsi="Arial" w:cs="Arial"/>
          <w:sz w:val="20"/>
          <w:szCs w:val="20"/>
        </w:rPr>
      </w:pPr>
    </w:p>
    <w:p w14:paraId="294D112B" w14:textId="77777777" w:rsidR="000B7810" w:rsidRPr="00E71948" w:rsidRDefault="000B7810" w:rsidP="00E71948">
      <w:pPr>
        <w:tabs>
          <w:tab w:val="left" w:leader="underscore" w:pos="9639"/>
        </w:tabs>
        <w:spacing w:after="0" w:line="240" w:lineRule="auto"/>
        <w:jc w:val="both"/>
        <w:rPr>
          <w:rFonts w:ascii="Arial" w:hAnsi="Arial" w:cs="Arial"/>
          <w:sz w:val="20"/>
          <w:szCs w:val="20"/>
        </w:rPr>
      </w:pPr>
    </w:p>
    <w:p w14:paraId="507776DB" w14:textId="77777777" w:rsidR="007D1E76" w:rsidRPr="00B25F53" w:rsidRDefault="00F342F9" w:rsidP="00E71948">
      <w:pPr>
        <w:tabs>
          <w:tab w:val="left" w:leader="underscore" w:pos="9639"/>
        </w:tabs>
        <w:spacing w:after="0" w:line="240" w:lineRule="auto"/>
        <w:jc w:val="both"/>
        <w:rPr>
          <w:rFonts w:ascii="Arial" w:hAnsi="Arial" w:cs="Arial"/>
          <w:b/>
          <w:sz w:val="20"/>
          <w:szCs w:val="20"/>
        </w:rPr>
      </w:pPr>
      <w:hyperlink r:id="rId11" w:history="1">
        <w:r w:rsidR="007D1E76" w:rsidRPr="00B25F53">
          <w:rPr>
            <w:rStyle w:val="Hipervnculo"/>
            <w:rFonts w:ascii="Arial" w:hAnsi="Arial" w:cs="Arial"/>
            <w:b/>
            <w:color w:val="auto"/>
            <w:sz w:val="20"/>
            <w:szCs w:val="20"/>
          </w:rPr>
          <w:t>NOTAS DE GESTIÓN ADMINISTRATIVA</w:t>
        </w:r>
      </w:hyperlink>
    </w:p>
    <w:p w14:paraId="1217A01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F65D88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13110D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Los Estados Financieros de los entes públicos, proveen de información financiera a los principales usuarios de la misma, al</w:t>
      </w:r>
      <w:r w:rsidR="00E00323" w:rsidRPr="00E71948">
        <w:rPr>
          <w:rFonts w:ascii="Arial" w:hAnsi="Arial" w:cs="Arial"/>
          <w:sz w:val="20"/>
          <w:szCs w:val="20"/>
        </w:rPr>
        <w:t xml:space="preserve"> Congreso y a los ciudadanos.</w:t>
      </w:r>
    </w:p>
    <w:p w14:paraId="025F8809"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5F26DD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1948">
        <w:rPr>
          <w:rFonts w:ascii="Arial" w:hAnsi="Arial" w:cs="Arial"/>
          <w:sz w:val="20"/>
          <w:szCs w:val="20"/>
        </w:rPr>
        <w:t>ismos y sus particularidades.</w:t>
      </w:r>
    </w:p>
    <w:p w14:paraId="606D20F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59642E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De esta manera, se informa y explica la respuesta del gobierno a las condiciones relacionadas con la información financiera de cada período de gestión; además, de exponer aquellas políticas que podrían afectar la toma de decisi</w:t>
      </w:r>
      <w:r w:rsidR="00E00323" w:rsidRPr="00E71948">
        <w:rPr>
          <w:rFonts w:ascii="Arial" w:hAnsi="Arial" w:cs="Arial"/>
          <w:sz w:val="20"/>
          <w:szCs w:val="20"/>
        </w:rPr>
        <w:t>ones en períodos posteriores.</w:t>
      </w:r>
    </w:p>
    <w:p w14:paraId="009160FA" w14:textId="77777777" w:rsidR="007D1E76" w:rsidRPr="00E71948" w:rsidRDefault="007D1E76" w:rsidP="00E71948">
      <w:pPr>
        <w:pStyle w:val="Prrafodelista"/>
        <w:tabs>
          <w:tab w:val="left" w:leader="underscore" w:pos="9639"/>
        </w:tabs>
        <w:spacing w:after="0" w:line="240" w:lineRule="auto"/>
        <w:jc w:val="both"/>
        <w:rPr>
          <w:rFonts w:ascii="Arial" w:hAnsi="Arial" w:cs="Arial"/>
          <w:sz w:val="20"/>
          <w:szCs w:val="20"/>
        </w:rPr>
      </w:pPr>
    </w:p>
    <w:p w14:paraId="64420E1E" w14:textId="77777777" w:rsidR="007D1E76" w:rsidRPr="00E71948" w:rsidRDefault="007D1E76" w:rsidP="00E71948">
      <w:pPr>
        <w:pStyle w:val="Prrafodelista"/>
        <w:numPr>
          <w:ilvl w:val="0"/>
          <w:numId w:val="1"/>
        </w:num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Las notas de gestión administrativa deben contener los siguientes puntos:</w:t>
      </w:r>
    </w:p>
    <w:p w14:paraId="552470B0" w14:textId="6EC8F965" w:rsidR="007D1E76" w:rsidRPr="00E71948" w:rsidRDefault="007D1E76" w:rsidP="00E71948">
      <w:pPr>
        <w:tabs>
          <w:tab w:val="left" w:leader="underscore" w:pos="9639"/>
        </w:tabs>
        <w:spacing w:after="0" w:line="240" w:lineRule="auto"/>
        <w:jc w:val="both"/>
        <w:rPr>
          <w:rFonts w:ascii="Arial" w:hAnsi="Arial" w:cs="Arial"/>
          <w:sz w:val="20"/>
          <w:szCs w:val="20"/>
        </w:rPr>
      </w:pPr>
    </w:p>
    <w:sdt>
      <w:sdtPr>
        <w:rPr>
          <w:rFonts w:ascii="Arial" w:eastAsia="Calibri" w:hAnsi="Arial" w:cs="Arial"/>
          <w:color w:val="auto"/>
          <w:sz w:val="20"/>
          <w:szCs w:val="20"/>
          <w:lang w:val="es-ES" w:eastAsia="en-US"/>
        </w:rPr>
        <w:id w:val="-191922827"/>
        <w:docPartObj>
          <w:docPartGallery w:val="Table of Contents"/>
          <w:docPartUnique/>
        </w:docPartObj>
      </w:sdtPr>
      <w:sdtEndPr>
        <w:rPr>
          <w:b/>
          <w:bCs/>
        </w:rPr>
      </w:sdtEndPr>
      <w:sdtContent>
        <w:p w14:paraId="68C75D59" w14:textId="5B2ECB74" w:rsidR="00F46719" w:rsidRPr="00B25F53" w:rsidRDefault="00F46719" w:rsidP="00E71948">
          <w:pPr>
            <w:pStyle w:val="TtuloTDC"/>
            <w:jc w:val="both"/>
            <w:rPr>
              <w:rFonts w:ascii="Arial" w:hAnsi="Arial" w:cs="Arial"/>
              <w:color w:val="auto"/>
              <w:sz w:val="20"/>
              <w:szCs w:val="20"/>
            </w:rPr>
          </w:pPr>
          <w:r w:rsidRPr="00B25F53">
            <w:rPr>
              <w:rFonts w:ascii="Arial" w:hAnsi="Arial" w:cs="Arial"/>
              <w:color w:val="auto"/>
              <w:sz w:val="20"/>
              <w:szCs w:val="20"/>
              <w:lang w:val="es-ES"/>
            </w:rPr>
            <w:t>Contenido</w:t>
          </w:r>
        </w:p>
        <w:p w14:paraId="41648196" w14:textId="197E5B3B" w:rsidR="00F46719" w:rsidRPr="00E71948" w:rsidRDefault="00F46719" w:rsidP="00E71948">
          <w:pPr>
            <w:pStyle w:val="TDC2"/>
            <w:tabs>
              <w:tab w:val="right" w:leader="dot" w:pos="9678"/>
            </w:tabs>
            <w:jc w:val="both"/>
            <w:rPr>
              <w:rFonts w:ascii="Arial" w:hAnsi="Arial" w:cs="Arial"/>
              <w:noProof/>
              <w:sz w:val="20"/>
              <w:szCs w:val="20"/>
            </w:rPr>
          </w:pPr>
          <w:r w:rsidRPr="00E71948">
            <w:rPr>
              <w:rFonts w:ascii="Arial" w:hAnsi="Arial" w:cs="Arial"/>
              <w:sz w:val="20"/>
              <w:szCs w:val="20"/>
            </w:rPr>
            <w:fldChar w:fldCharType="begin"/>
          </w:r>
          <w:r w:rsidRPr="00E71948">
            <w:rPr>
              <w:rFonts w:ascii="Arial" w:hAnsi="Arial" w:cs="Arial"/>
              <w:sz w:val="20"/>
              <w:szCs w:val="20"/>
            </w:rPr>
            <w:instrText xml:space="preserve"> TOC \o "1-3" \h \z \u </w:instrText>
          </w:r>
          <w:r w:rsidRPr="00E71948">
            <w:rPr>
              <w:rFonts w:ascii="Arial" w:hAnsi="Arial" w:cs="Arial"/>
              <w:sz w:val="20"/>
              <w:szCs w:val="20"/>
            </w:rPr>
            <w:fldChar w:fldCharType="separate"/>
          </w:r>
          <w:hyperlink w:anchor="_Toc508279621" w:history="1">
            <w:r w:rsidRPr="00E71948">
              <w:rPr>
                <w:rStyle w:val="Hipervnculo"/>
                <w:rFonts w:ascii="Arial" w:hAnsi="Arial" w:cs="Arial"/>
                <w:noProof/>
                <w:sz w:val="20"/>
                <w:szCs w:val="20"/>
              </w:rPr>
              <w:t>1. Introducción:</w:t>
            </w:r>
            <w:r w:rsidRPr="00E71948">
              <w:rPr>
                <w:rFonts w:ascii="Arial" w:hAnsi="Arial" w:cs="Arial"/>
                <w:noProof/>
                <w:webHidden/>
                <w:sz w:val="20"/>
                <w:szCs w:val="20"/>
              </w:rPr>
              <w:tab/>
            </w:r>
            <w:r w:rsidRPr="00E71948">
              <w:rPr>
                <w:rFonts w:ascii="Arial" w:hAnsi="Arial" w:cs="Arial"/>
                <w:noProof/>
                <w:webHidden/>
                <w:sz w:val="20"/>
                <w:szCs w:val="20"/>
              </w:rPr>
              <w:fldChar w:fldCharType="begin"/>
            </w:r>
            <w:r w:rsidRPr="00E71948">
              <w:rPr>
                <w:rFonts w:ascii="Arial" w:hAnsi="Arial" w:cs="Arial"/>
                <w:noProof/>
                <w:webHidden/>
                <w:sz w:val="20"/>
                <w:szCs w:val="20"/>
              </w:rPr>
              <w:instrText xml:space="preserve"> PAGEREF _Toc508279621 \h </w:instrText>
            </w:r>
            <w:r w:rsidRPr="00E71948">
              <w:rPr>
                <w:rFonts w:ascii="Arial" w:hAnsi="Arial" w:cs="Arial"/>
                <w:noProof/>
                <w:webHidden/>
                <w:sz w:val="20"/>
                <w:szCs w:val="20"/>
              </w:rPr>
            </w:r>
            <w:r w:rsidRPr="00E71948">
              <w:rPr>
                <w:rFonts w:ascii="Arial" w:hAnsi="Arial" w:cs="Arial"/>
                <w:noProof/>
                <w:webHidden/>
                <w:sz w:val="20"/>
                <w:szCs w:val="20"/>
              </w:rPr>
              <w:fldChar w:fldCharType="separate"/>
            </w:r>
            <w:r w:rsidR="008B0658" w:rsidRPr="00E71948">
              <w:rPr>
                <w:rFonts w:ascii="Arial" w:hAnsi="Arial" w:cs="Arial"/>
                <w:noProof/>
                <w:webHidden/>
                <w:sz w:val="20"/>
                <w:szCs w:val="20"/>
              </w:rPr>
              <w:t>2</w:t>
            </w:r>
            <w:r w:rsidRPr="00E71948">
              <w:rPr>
                <w:rFonts w:ascii="Arial" w:hAnsi="Arial" w:cs="Arial"/>
                <w:noProof/>
                <w:webHidden/>
                <w:sz w:val="20"/>
                <w:szCs w:val="20"/>
              </w:rPr>
              <w:fldChar w:fldCharType="end"/>
            </w:r>
          </w:hyperlink>
        </w:p>
        <w:p w14:paraId="47CC41D1" w14:textId="7EAB3315" w:rsidR="00F46719" w:rsidRPr="00E71948" w:rsidRDefault="00F342F9" w:rsidP="00E71948">
          <w:pPr>
            <w:pStyle w:val="TDC2"/>
            <w:tabs>
              <w:tab w:val="right" w:leader="dot" w:pos="9678"/>
            </w:tabs>
            <w:jc w:val="both"/>
            <w:rPr>
              <w:rFonts w:ascii="Arial" w:hAnsi="Arial" w:cs="Arial"/>
              <w:noProof/>
              <w:sz w:val="20"/>
              <w:szCs w:val="20"/>
            </w:rPr>
          </w:pPr>
          <w:hyperlink w:anchor="_Toc508279622" w:history="1">
            <w:r w:rsidR="00F46719" w:rsidRPr="00E71948">
              <w:rPr>
                <w:rStyle w:val="Hipervnculo"/>
                <w:rFonts w:ascii="Arial" w:hAnsi="Arial" w:cs="Arial"/>
                <w:noProof/>
                <w:sz w:val="20"/>
                <w:szCs w:val="20"/>
              </w:rPr>
              <w:t>2. Describir el panorama Económico y Financiero:</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_Toc508279622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2</w:t>
            </w:r>
            <w:r w:rsidR="00F46719" w:rsidRPr="00E71948">
              <w:rPr>
                <w:rFonts w:ascii="Arial" w:hAnsi="Arial" w:cs="Arial"/>
                <w:noProof/>
                <w:webHidden/>
                <w:sz w:val="20"/>
                <w:szCs w:val="20"/>
              </w:rPr>
              <w:fldChar w:fldCharType="end"/>
            </w:r>
          </w:hyperlink>
        </w:p>
        <w:p w14:paraId="0205BF1A" w14:textId="3D8B82AE" w:rsidR="00F46719" w:rsidRPr="00E71948" w:rsidRDefault="00F342F9" w:rsidP="00E71948">
          <w:pPr>
            <w:pStyle w:val="TDC2"/>
            <w:tabs>
              <w:tab w:val="right" w:leader="dot" w:pos="9678"/>
            </w:tabs>
            <w:jc w:val="both"/>
            <w:rPr>
              <w:rFonts w:ascii="Arial" w:hAnsi="Arial" w:cs="Arial"/>
              <w:noProof/>
              <w:sz w:val="20"/>
              <w:szCs w:val="20"/>
            </w:rPr>
          </w:pPr>
          <w:hyperlink w:anchor="_Toc508279623" w:history="1">
            <w:r w:rsidR="00F46719" w:rsidRPr="00E71948">
              <w:rPr>
                <w:rStyle w:val="Hipervnculo"/>
                <w:rFonts w:ascii="Arial" w:hAnsi="Arial" w:cs="Arial"/>
                <w:noProof/>
                <w:sz w:val="20"/>
                <w:szCs w:val="20"/>
              </w:rPr>
              <w:t>3. Autorización e Historia:</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_Toc508279623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2</w:t>
            </w:r>
            <w:r w:rsidR="00F46719" w:rsidRPr="00E71948">
              <w:rPr>
                <w:rFonts w:ascii="Arial" w:hAnsi="Arial" w:cs="Arial"/>
                <w:noProof/>
                <w:webHidden/>
                <w:sz w:val="20"/>
                <w:szCs w:val="20"/>
              </w:rPr>
              <w:fldChar w:fldCharType="end"/>
            </w:r>
          </w:hyperlink>
        </w:p>
        <w:p w14:paraId="3181098F" w14:textId="0B7736D8" w:rsidR="00F46719" w:rsidRPr="00E71948" w:rsidRDefault="00F342F9" w:rsidP="00E71948">
          <w:pPr>
            <w:pStyle w:val="TDC2"/>
            <w:tabs>
              <w:tab w:val="right" w:leader="dot" w:pos="9678"/>
            </w:tabs>
            <w:jc w:val="both"/>
            <w:rPr>
              <w:rFonts w:ascii="Arial" w:hAnsi="Arial" w:cs="Arial"/>
              <w:noProof/>
              <w:sz w:val="20"/>
              <w:szCs w:val="20"/>
            </w:rPr>
          </w:pPr>
          <w:hyperlink w:anchor="_Toc508279624" w:history="1">
            <w:r w:rsidR="00F46719" w:rsidRPr="00E71948">
              <w:rPr>
                <w:rStyle w:val="Hipervnculo"/>
                <w:rFonts w:ascii="Arial" w:hAnsi="Arial" w:cs="Arial"/>
                <w:noProof/>
                <w:sz w:val="20"/>
                <w:szCs w:val="20"/>
              </w:rPr>
              <w:t>4. Organización y Objeto Social:</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_Toc508279624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2</w:t>
            </w:r>
            <w:r w:rsidR="00F46719" w:rsidRPr="00E71948">
              <w:rPr>
                <w:rFonts w:ascii="Arial" w:hAnsi="Arial" w:cs="Arial"/>
                <w:noProof/>
                <w:webHidden/>
                <w:sz w:val="20"/>
                <w:szCs w:val="20"/>
              </w:rPr>
              <w:fldChar w:fldCharType="end"/>
            </w:r>
          </w:hyperlink>
        </w:p>
        <w:p w14:paraId="3E5886DF" w14:textId="77209902" w:rsidR="00F46719" w:rsidRPr="00E71948" w:rsidRDefault="00F342F9" w:rsidP="00E71948">
          <w:pPr>
            <w:pStyle w:val="TDC2"/>
            <w:tabs>
              <w:tab w:val="right" w:leader="dot" w:pos="9678"/>
            </w:tabs>
            <w:jc w:val="both"/>
            <w:rPr>
              <w:rFonts w:ascii="Arial" w:hAnsi="Arial" w:cs="Arial"/>
              <w:noProof/>
              <w:sz w:val="20"/>
              <w:szCs w:val="20"/>
            </w:rPr>
          </w:pPr>
          <w:hyperlink w:anchor="_Toc508279625" w:history="1">
            <w:r w:rsidR="00F46719" w:rsidRPr="00E71948">
              <w:rPr>
                <w:rStyle w:val="Hipervnculo"/>
                <w:rFonts w:ascii="Arial" w:hAnsi="Arial" w:cs="Arial"/>
                <w:noProof/>
                <w:sz w:val="20"/>
                <w:szCs w:val="20"/>
              </w:rPr>
              <w:t>5. Bases de Preparación de los Estados Financieros:</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_Toc508279625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3</w:t>
            </w:r>
            <w:r w:rsidR="00F46719" w:rsidRPr="00E71948">
              <w:rPr>
                <w:rFonts w:ascii="Arial" w:hAnsi="Arial" w:cs="Arial"/>
                <w:noProof/>
                <w:webHidden/>
                <w:sz w:val="20"/>
                <w:szCs w:val="20"/>
              </w:rPr>
              <w:fldChar w:fldCharType="end"/>
            </w:r>
          </w:hyperlink>
        </w:p>
        <w:p w14:paraId="653AF446" w14:textId="26BDD186" w:rsidR="00F46719" w:rsidRPr="00E71948" w:rsidRDefault="00F342F9" w:rsidP="00E71948">
          <w:pPr>
            <w:pStyle w:val="TDC2"/>
            <w:tabs>
              <w:tab w:val="right" w:leader="dot" w:pos="9678"/>
            </w:tabs>
            <w:jc w:val="both"/>
            <w:rPr>
              <w:rFonts w:ascii="Arial" w:hAnsi="Arial" w:cs="Arial"/>
              <w:noProof/>
              <w:sz w:val="20"/>
              <w:szCs w:val="20"/>
            </w:rPr>
          </w:pPr>
          <w:hyperlink w:anchor="_Toc508279626" w:history="1">
            <w:r w:rsidR="00F46719" w:rsidRPr="00E71948">
              <w:rPr>
                <w:rStyle w:val="Hipervnculo"/>
                <w:rFonts w:ascii="Arial" w:hAnsi="Arial" w:cs="Arial"/>
                <w:noProof/>
                <w:sz w:val="20"/>
                <w:szCs w:val="20"/>
              </w:rPr>
              <w:t>6. Políticas de Contabilidad Significativas:</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_Toc508279626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3</w:t>
            </w:r>
            <w:r w:rsidR="00F46719" w:rsidRPr="00E71948">
              <w:rPr>
                <w:rFonts w:ascii="Arial" w:hAnsi="Arial" w:cs="Arial"/>
                <w:noProof/>
                <w:webHidden/>
                <w:sz w:val="20"/>
                <w:szCs w:val="20"/>
              </w:rPr>
              <w:fldChar w:fldCharType="end"/>
            </w:r>
          </w:hyperlink>
        </w:p>
        <w:p w14:paraId="21BA046A" w14:textId="531B1905" w:rsidR="00F46719" w:rsidRPr="00E71948" w:rsidRDefault="00F342F9" w:rsidP="00E71948">
          <w:pPr>
            <w:pStyle w:val="TDC2"/>
            <w:tabs>
              <w:tab w:val="right" w:leader="dot" w:pos="9678"/>
            </w:tabs>
            <w:jc w:val="both"/>
            <w:rPr>
              <w:rFonts w:ascii="Arial" w:hAnsi="Arial" w:cs="Arial"/>
              <w:noProof/>
              <w:sz w:val="20"/>
              <w:szCs w:val="20"/>
            </w:rPr>
          </w:pPr>
          <w:hyperlink w:anchor="_Toc508279627" w:history="1">
            <w:r w:rsidR="00F46719" w:rsidRPr="00E71948">
              <w:rPr>
                <w:rStyle w:val="Hipervnculo"/>
                <w:rFonts w:ascii="Arial" w:hAnsi="Arial" w:cs="Arial"/>
                <w:noProof/>
                <w:sz w:val="20"/>
                <w:szCs w:val="20"/>
              </w:rPr>
              <w:t>7. Posición en Moneda Extranjera y Protección por Riesgo Cambiario:</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_Toc508279627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4</w:t>
            </w:r>
            <w:r w:rsidR="00F46719" w:rsidRPr="00E71948">
              <w:rPr>
                <w:rFonts w:ascii="Arial" w:hAnsi="Arial" w:cs="Arial"/>
                <w:noProof/>
                <w:webHidden/>
                <w:sz w:val="20"/>
                <w:szCs w:val="20"/>
              </w:rPr>
              <w:fldChar w:fldCharType="end"/>
            </w:r>
          </w:hyperlink>
        </w:p>
        <w:p w14:paraId="784807F5" w14:textId="5BF59B4C" w:rsidR="00F46719" w:rsidRPr="00E71948" w:rsidRDefault="00F342F9" w:rsidP="00E71948">
          <w:pPr>
            <w:pStyle w:val="TDC2"/>
            <w:tabs>
              <w:tab w:val="right" w:leader="dot" w:pos="9678"/>
            </w:tabs>
            <w:jc w:val="both"/>
            <w:rPr>
              <w:rFonts w:ascii="Arial" w:hAnsi="Arial" w:cs="Arial"/>
              <w:noProof/>
              <w:sz w:val="20"/>
              <w:szCs w:val="20"/>
            </w:rPr>
          </w:pPr>
          <w:hyperlink w:anchor="_Toc508279628" w:history="1">
            <w:r w:rsidR="00F46719" w:rsidRPr="00E71948">
              <w:rPr>
                <w:rStyle w:val="Hipervnculo"/>
                <w:rFonts w:ascii="Arial" w:hAnsi="Arial" w:cs="Arial"/>
                <w:noProof/>
                <w:sz w:val="20"/>
                <w:szCs w:val="20"/>
              </w:rPr>
              <w:t>8. Reporte Analítico del Activo:</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_Toc508279628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5</w:t>
            </w:r>
            <w:r w:rsidR="00F46719" w:rsidRPr="00E71948">
              <w:rPr>
                <w:rFonts w:ascii="Arial" w:hAnsi="Arial" w:cs="Arial"/>
                <w:noProof/>
                <w:webHidden/>
                <w:sz w:val="20"/>
                <w:szCs w:val="20"/>
              </w:rPr>
              <w:fldChar w:fldCharType="end"/>
            </w:r>
          </w:hyperlink>
        </w:p>
        <w:p w14:paraId="7E663DB5" w14:textId="3AEEEA8A" w:rsidR="00F46719" w:rsidRPr="00E71948" w:rsidRDefault="00F342F9" w:rsidP="00E71948">
          <w:pPr>
            <w:pStyle w:val="TDC2"/>
            <w:tabs>
              <w:tab w:val="right" w:leader="dot" w:pos="9678"/>
            </w:tabs>
            <w:jc w:val="both"/>
            <w:rPr>
              <w:rFonts w:ascii="Arial" w:hAnsi="Arial" w:cs="Arial"/>
              <w:noProof/>
              <w:sz w:val="20"/>
              <w:szCs w:val="20"/>
            </w:rPr>
          </w:pPr>
          <w:hyperlink w:anchor="_Toc508279629" w:history="1">
            <w:r w:rsidR="00F46719" w:rsidRPr="00E71948">
              <w:rPr>
                <w:rStyle w:val="Hipervnculo"/>
                <w:rFonts w:ascii="Arial" w:hAnsi="Arial" w:cs="Arial"/>
                <w:noProof/>
                <w:sz w:val="20"/>
                <w:szCs w:val="20"/>
              </w:rPr>
              <w:t>9. Fideicomisos, Mandatos y Análogos:</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_Toc508279629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6</w:t>
            </w:r>
            <w:r w:rsidR="00F46719" w:rsidRPr="00E71948">
              <w:rPr>
                <w:rFonts w:ascii="Arial" w:hAnsi="Arial" w:cs="Arial"/>
                <w:noProof/>
                <w:webHidden/>
                <w:sz w:val="20"/>
                <w:szCs w:val="20"/>
              </w:rPr>
              <w:fldChar w:fldCharType="end"/>
            </w:r>
          </w:hyperlink>
        </w:p>
        <w:p w14:paraId="335A44C3" w14:textId="3093922E" w:rsidR="00F46719" w:rsidRPr="00E71948" w:rsidRDefault="00F342F9" w:rsidP="00E71948">
          <w:pPr>
            <w:pStyle w:val="TDC2"/>
            <w:tabs>
              <w:tab w:val="right" w:leader="dot" w:pos="9678"/>
            </w:tabs>
            <w:jc w:val="both"/>
            <w:rPr>
              <w:rFonts w:ascii="Arial" w:hAnsi="Arial" w:cs="Arial"/>
              <w:noProof/>
              <w:sz w:val="20"/>
              <w:szCs w:val="20"/>
            </w:rPr>
          </w:pPr>
          <w:hyperlink w:anchor="_Toc508279630" w:history="1">
            <w:r w:rsidR="00F46719" w:rsidRPr="00E71948">
              <w:rPr>
                <w:rStyle w:val="Hipervnculo"/>
                <w:rFonts w:ascii="Arial" w:hAnsi="Arial" w:cs="Arial"/>
                <w:noProof/>
                <w:sz w:val="20"/>
                <w:szCs w:val="20"/>
              </w:rPr>
              <w:t>10. Reporte de la Recaudación:</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_Toc508279630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6</w:t>
            </w:r>
            <w:r w:rsidR="00F46719" w:rsidRPr="00E71948">
              <w:rPr>
                <w:rFonts w:ascii="Arial" w:hAnsi="Arial" w:cs="Arial"/>
                <w:noProof/>
                <w:webHidden/>
                <w:sz w:val="20"/>
                <w:szCs w:val="20"/>
              </w:rPr>
              <w:fldChar w:fldCharType="end"/>
            </w:r>
          </w:hyperlink>
        </w:p>
        <w:p w14:paraId="290CB7FF" w14:textId="61C8364F" w:rsidR="00F46719" w:rsidRPr="00E71948" w:rsidRDefault="00F342F9" w:rsidP="00E71948">
          <w:pPr>
            <w:pStyle w:val="TDC2"/>
            <w:tabs>
              <w:tab w:val="right" w:leader="dot" w:pos="9678"/>
            </w:tabs>
            <w:jc w:val="both"/>
            <w:rPr>
              <w:rFonts w:ascii="Arial" w:hAnsi="Arial" w:cs="Arial"/>
              <w:noProof/>
              <w:sz w:val="20"/>
              <w:szCs w:val="20"/>
            </w:rPr>
          </w:pPr>
          <w:hyperlink w:anchor="_Toc508279631" w:history="1">
            <w:r w:rsidR="00F46719" w:rsidRPr="00E71948">
              <w:rPr>
                <w:rStyle w:val="Hipervnculo"/>
                <w:rFonts w:ascii="Arial" w:hAnsi="Arial" w:cs="Arial"/>
                <w:noProof/>
                <w:sz w:val="20"/>
                <w:szCs w:val="20"/>
              </w:rPr>
              <w:t>11. Información sobre la Deuda y el Reporte Analítico de la Deuda:</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_Toc508279631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6</w:t>
            </w:r>
            <w:r w:rsidR="00F46719" w:rsidRPr="00E71948">
              <w:rPr>
                <w:rFonts w:ascii="Arial" w:hAnsi="Arial" w:cs="Arial"/>
                <w:noProof/>
                <w:webHidden/>
                <w:sz w:val="20"/>
                <w:szCs w:val="20"/>
              </w:rPr>
              <w:fldChar w:fldCharType="end"/>
            </w:r>
          </w:hyperlink>
        </w:p>
        <w:p w14:paraId="67FB6C3B" w14:textId="01AAE35F" w:rsidR="00F46719" w:rsidRPr="00E71948" w:rsidRDefault="00F342F9" w:rsidP="00E71948">
          <w:pPr>
            <w:pStyle w:val="TDC2"/>
            <w:tabs>
              <w:tab w:val="right" w:leader="dot" w:pos="9678"/>
            </w:tabs>
            <w:jc w:val="both"/>
            <w:rPr>
              <w:rFonts w:ascii="Arial" w:hAnsi="Arial" w:cs="Arial"/>
              <w:noProof/>
              <w:sz w:val="20"/>
              <w:szCs w:val="20"/>
            </w:rPr>
          </w:pPr>
          <w:hyperlink w:anchor="_Toc508279632" w:history="1">
            <w:r w:rsidR="00F46719" w:rsidRPr="00E71948">
              <w:rPr>
                <w:rStyle w:val="Hipervnculo"/>
                <w:rFonts w:ascii="Arial" w:hAnsi="Arial" w:cs="Arial"/>
                <w:noProof/>
                <w:sz w:val="20"/>
                <w:szCs w:val="20"/>
              </w:rPr>
              <w:t>12. Calificaciones otorgadas:</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_Toc508279632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7</w:t>
            </w:r>
            <w:r w:rsidR="00F46719" w:rsidRPr="00E71948">
              <w:rPr>
                <w:rFonts w:ascii="Arial" w:hAnsi="Arial" w:cs="Arial"/>
                <w:noProof/>
                <w:webHidden/>
                <w:sz w:val="20"/>
                <w:szCs w:val="20"/>
              </w:rPr>
              <w:fldChar w:fldCharType="end"/>
            </w:r>
          </w:hyperlink>
        </w:p>
        <w:p w14:paraId="3373EEEC" w14:textId="49C2C360" w:rsidR="00F46719" w:rsidRPr="00E71948" w:rsidRDefault="00F342F9" w:rsidP="00E71948">
          <w:pPr>
            <w:pStyle w:val="TDC2"/>
            <w:tabs>
              <w:tab w:val="right" w:leader="dot" w:pos="9678"/>
            </w:tabs>
            <w:jc w:val="both"/>
            <w:rPr>
              <w:rFonts w:ascii="Arial" w:hAnsi="Arial" w:cs="Arial"/>
              <w:noProof/>
              <w:sz w:val="20"/>
              <w:szCs w:val="20"/>
            </w:rPr>
          </w:pPr>
          <w:hyperlink w:anchor="_Toc508279633" w:history="1">
            <w:r w:rsidR="00F46719" w:rsidRPr="00E71948">
              <w:rPr>
                <w:rStyle w:val="Hipervnculo"/>
                <w:rFonts w:ascii="Arial" w:hAnsi="Arial" w:cs="Arial"/>
                <w:noProof/>
                <w:sz w:val="20"/>
                <w:szCs w:val="20"/>
              </w:rPr>
              <w:t>13. Proceso de Mejora:</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_Toc508279633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7</w:t>
            </w:r>
            <w:r w:rsidR="00F46719" w:rsidRPr="00E71948">
              <w:rPr>
                <w:rFonts w:ascii="Arial" w:hAnsi="Arial" w:cs="Arial"/>
                <w:noProof/>
                <w:webHidden/>
                <w:sz w:val="20"/>
                <w:szCs w:val="20"/>
              </w:rPr>
              <w:fldChar w:fldCharType="end"/>
            </w:r>
          </w:hyperlink>
        </w:p>
        <w:p w14:paraId="01A1A543" w14:textId="32526893" w:rsidR="00F46719" w:rsidRPr="00E71948" w:rsidRDefault="00F342F9" w:rsidP="00E71948">
          <w:pPr>
            <w:pStyle w:val="TDC2"/>
            <w:tabs>
              <w:tab w:val="right" w:leader="dot" w:pos="9678"/>
            </w:tabs>
            <w:jc w:val="both"/>
            <w:rPr>
              <w:rFonts w:ascii="Arial" w:hAnsi="Arial" w:cs="Arial"/>
              <w:noProof/>
              <w:sz w:val="20"/>
              <w:szCs w:val="20"/>
            </w:rPr>
          </w:pPr>
          <w:hyperlink w:anchor="_Toc508279634" w:history="1">
            <w:r w:rsidR="00F46719" w:rsidRPr="00E71948">
              <w:rPr>
                <w:rStyle w:val="Hipervnculo"/>
                <w:rFonts w:ascii="Arial" w:hAnsi="Arial" w:cs="Arial"/>
                <w:noProof/>
                <w:sz w:val="20"/>
                <w:szCs w:val="20"/>
              </w:rPr>
              <w:t>14. Información por Segmentos:</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_Toc508279634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7</w:t>
            </w:r>
            <w:r w:rsidR="00F46719" w:rsidRPr="00E71948">
              <w:rPr>
                <w:rFonts w:ascii="Arial" w:hAnsi="Arial" w:cs="Arial"/>
                <w:noProof/>
                <w:webHidden/>
                <w:sz w:val="20"/>
                <w:szCs w:val="20"/>
              </w:rPr>
              <w:fldChar w:fldCharType="end"/>
            </w:r>
          </w:hyperlink>
        </w:p>
        <w:p w14:paraId="314DA06E" w14:textId="1150D2FD" w:rsidR="00F46719" w:rsidRPr="00E71948" w:rsidRDefault="00F342F9" w:rsidP="00E71948">
          <w:pPr>
            <w:pStyle w:val="TDC2"/>
            <w:tabs>
              <w:tab w:val="right" w:leader="dot" w:pos="9678"/>
            </w:tabs>
            <w:jc w:val="both"/>
            <w:rPr>
              <w:rFonts w:ascii="Arial" w:hAnsi="Arial" w:cs="Arial"/>
              <w:noProof/>
              <w:sz w:val="20"/>
              <w:szCs w:val="20"/>
            </w:rPr>
          </w:pPr>
          <w:hyperlink w:anchor="_Toc508279635" w:history="1">
            <w:r w:rsidR="00F46719" w:rsidRPr="00E71948">
              <w:rPr>
                <w:rStyle w:val="Hipervnculo"/>
                <w:rFonts w:ascii="Arial" w:hAnsi="Arial" w:cs="Arial"/>
                <w:noProof/>
                <w:sz w:val="20"/>
                <w:szCs w:val="20"/>
              </w:rPr>
              <w:t>15. Eventos Posteriores al Cierre:</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_Toc508279635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7</w:t>
            </w:r>
            <w:r w:rsidR="00F46719" w:rsidRPr="00E71948">
              <w:rPr>
                <w:rFonts w:ascii="Arial" w:hAnsi="Arial" w:cs="Arial"/>
                <w:noProof/>
                <w:webHidden/>
                <w:sz w:val="20"/>
                <w:szCs w:val="20"/>
              </w:rPr>
              <w:fldChar w:fldCharType="end"/>
            </w:r>
          </w:hyperlink>
        </w:p>
        <w:p w14:paraId="0A10726F" w14:textId="73485BBE" w:rsidR="00F46719" w:rsidRPr="00E71948" w:rsidRDefault="00F342F9" w:rsidP="00E71948">
          <w:pPr>
            <w:pStyle w:val="TDC2"/>
            <w:tabs>
              <w:tab w:val="right" w:leader="dot" w:pos="9678"/>
            </w:tabs>
            <w:jc w:val="both"/>
            <w:rPr>
              <w:rFonts w:ascii="Arial" w:hAnsi="Arial" w:cs="Arial"/>
              <w:noProof/>
              <w:sz w:val="20"/>
              <w:szCs w:val="20"/>
            </w:rPr>
          </w:pPr>
          <w:hyperlink w:anchor="_Toc508279636" w:history="1">
            <w:r w:rsidR="00F46719" w:rsidRPr="00E71948">
              <w:rPr>
                <w:rStyle w:val="Hipervnculo"/>
                <w:rFonts w:ascii="Arial" w:hAnsi="Arial" w:cs="Arial"/>
                <w:noProof/>
                <w:sz w:val="20"/>
                <w:szCs w:val="20"/>
              </w:rPr>
              <w:t>16. Partes Relacionadas:</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_Toc508279636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7</w:t>
            </w:r>
            <w:r w:rsidR="00F46719" w:rsidRPr="00E71948">
              <w:rPr>
                <w:rFonts w:ascii="Arial" w:hAnsi="Arial" w:cs="Arial"/>
                <w:noProof/>
                <w:webHidden/>
                <w:sz w:val="20"/>
                <w:szCs w:val="20"/>
              </w:rPr>
              <w:fldChar w:fldCharType="end"/>
            </w:r>
          </w:hyperlink>
        </w:p>
        <w:p w14:paraId="3402BC77" w14:textId="74F58C92" w:rsidR="00F46719" w:rsidRPr="00E71948" w:rsidRDefault="00F342F9" w:rsidP="00E71948">
          <w:pPr>
            <w:pStyle w:val="TDC2"/>
            <w:tabs>
              <w:tab w:val="right" w:leader="dot" w:pos="9678"/>
            </w:tabs>
            <w:jc w:val="both"/>
            <w:rPr>
              <w:rFonts w:ascii="Arial" w:hAnsi="Arial" w:cs="Arial"/>
              <w:noProof/>
              <w:sz w:val="20"/>
              <w:szCs w:val="20"/>
            </w:rPr>
          </w:pPr>
          <w:hyperlink w:anchor="_Toc508279637" w:history="1">
            <w:r w:rsidR="00F46719" w:rsidRPr="00E71948">
              <w:rPr>
                <w:rStyle w:val="Hipervnculo"/>
                <w:rFonts w:ascii="Arial" w:hAnsi="Arial" w:cs="Arial"/>
                <w:noProof/>
                <w:sz w:val="20"/>
                <w:szCs w:val="20"/>
              </w:rPr>
              <w:t>17. Responsabilidad Sobre la Presentación Razonable de la Información Contable:</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_Toc508279637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8</w:t>
            </w:r>
            <w:r w:rsidR="00F46719" w:rsidRPr="00E71948">
              <w:rPr>
                <w:rFonts w:ascii="Arial" w:hAnsi="Arial" w:cs="Arial"/>
                <w:noProof/>
                <w:webHidden/>
                <w:sz w:val="20"/>
                <w:szCs w:val="20"/>
              </w:rPr>
              <w:fldChar w:fldCharType="end"/>
            </w:r>
          </w:hyperlink>
        </w:p>
        <w:p w14:paraId="43551857" w14:textId="63089451" w:rsidR="00F46719" w:rsidRPr="00E71948" w:rsidRDefault="00F46719" w:rsidP="00E71948">
          <w:pPr>
            <w:jc w:val="both"/>
            <w:rPr>
              <w:rFonts w:ascii="Arial" w:hAnsi="Arial" w:cs="Arial"/>
              <w:sz w:val="20"/>
              <w:szCs w:val="20"/>
            </w:rPr>
          </w:pPr>
          <w:r w:rsidRPr="00E71948">
            <w:rPr>
              <w:rFonts w:ascii="Arial" w:hAnsi="Arial" w:cs="Arial"/>
              <w:b/>
              <w:bCs/>
              <w:sz w:val="20"/>
              <w:szCs w:val="20"/>
              <w:lang w:val="es-ES"/>
            </w:rPr>
            <w:fldChar w:fldCharType="end"/>
          </w:r>
        </w:p>
      </w:sdtContent>
    </w:sdt>
    <w:p w14:paraId="2F147EA5" w14:textId="77777777" w:rsidR="00F46719" w:rsidRPr="00E71948" w:rsidRDefault="00F46719" w:rsidP="00E71948">
      <w:pPr>
        <w:tabs>
          <w:tab w:val="left" w:leader="underscore" w:pos="9639"/>
        </w:tabs>
        <w:spacing w:after="0" w:line="240" w:lineRule="auto"/>
        <w:jc w:val="both"/>
        <w:rPr>
          <w:rFonts w:ascii="Arial" w:hAnsi="Arial" w:cs="Arial"/>
          <w:sz w:val="20"/>
          <w:szCs w:val="20"/>
        </w:rPr>
      </w:pPr>
    </w:p>
    <w:p w14:paraId="7203E26E"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A1295A4" w14:textId="77777777" w:rsidR="007D1E76" w:rsidRPr="00E71948" w:rsidRDefault="007D1E76" w:rsidP="00E71948">
      <w:pPr>
        <w:pStyle w:val="Ttulo2"/>
        <w:jc w:val="both"/>
        <w:rPr>
          <w:rFonts w:ascii="Arial" w:hAnsi="Arial" w:cs="Arial"/>
          <w:b/>
          <w:color w:val="auto"/>
          <w:sz w:val="20"/>
          <w:szCs w:val="20"/>
        </w:rPr>
      </w:pPr>
      <w:bookmarkStart w:id="0" w:name="_Toc508279621"/>
      <w:r w:rsidRPr="00E71948">
        <w:rPr>
          <w:rFonts w:ascii="Arial" w:hAnsi="Arial" w:cs="Arial"/>
          <w:b/>
          <w:color w:val="auto"/>
          <w:sz w:val="20"/>
          <w:szCs w:val="20"/>
        </w:rPr>
        <w:t>1. Introducción:</w:t>
      </w:r>
      <w:bookmarkEnd w:id="0"/>
    </w:p>
    <w:p w14:paraId="56037BD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Breve descripción de las actividades principales de la entidad.</w:t>
      </w:r>
    </w:p>
    <w:p w14:paraId="7BEC8226" w14:textId="73EC048D" w:rsidR="0054701E" w:rsidRPr="00E71948" w:rsidRDefault="0036654F" w:rsidP="00E71948">
      <w:pPr>
        <w:tabs>
          <w:tab w:val="left" w:leader="underscore" w:pos="9639"/>
        </w:tabs>
        <w:spacing w:after="0" w:line="240" w:lineRule="auto"/>
        <w:jc w:val="both"/>
        <w:rPr>
          <w:rFonts w:ascii="Arial" w:hAnsi="Arial" w:cs="Arial"/>
          <w:i/>
          <w:sz w:val="20"/>
          <w:szCs w:val="20"/>
        </w:rPr>
      </w:pPr>
      <w:r w:rsidRPr="00E71948">
        <w:rPr>
          <w:rFonts w:ascii="Arial" w:hAnsi="Arial" w:cs="Arial"/>
          <w:i/>
          <w:sz w:val="20"/>
          <w:szCs w:val="20"/>
        </w:rPr>
        <w:t xml:space="preserve">Cuidar y custodiar la hacienda </w:t>
      </w:r>
      <w:r w:rsidR="008B48F3" w:rsidRPr="00E71948">
        <w:rPr>
          <w:rFonts w:ascii="Arial" w:hAnsi="Arial" w:cs="Arial"/>
          <w:i/>
          <w:sz w:val="20"/>
          <w:szCs w:val="20"/>
        </w:rPr>
        <w:t>pública</w:t>
      </w:r>
      <w:r w:rsidRPr="00E71948">
        <w:rPr>
          <w:rFonts w:ascii="Arial" w:hAnsi="Arial" w:cs="Arial"/>
          <w:i/>
          <w:sz w:val="20"/>
          <w:szCs w:val="20"/>
        </w:rPr>
        <w:t xml:space="preserve"> municipal.</w:t>
      </w:r>
      <w:r w:rsidR="00E71948" w:rsidRPr="00E71948">
        <w:rPr>
          <w:rFonts w:ascii="Arial" w:hAnsi="Arial" w:cs="Arial"/>
          <w:i/>
          <w:sz w:val="20"/>
          <w:szCs w:val="20"/>
        </w:rPr>
        <w:t xml:space="preserve"> </w:t>
      </w:r>
    </w:p>
    <w:p w14:paraId="6697FD8A" w14:textId="77777777" w:rsidR="007D1E76" w:rsidRPr="00E71948" w:rsidRDefault="007D1E76" w:rsidP="00E71948">
      <w:pPr>
        <w:pStyle w:val="Ttulo2"/>
        <w:jc w:val="both"/>
        <w:rPr>
          <w:rFonts w:ascii="Arial" w:hAnsi="Arial" w:cs="Arial"/>
          <w:b/>
          <w:color w:val="auto"/>
          <w:sz w:val="20"/>
          <w:szCs w:val="20"/>
        </w:rPr>
      </w:pPr>
      <w:bookmarkStart w:id="1" w:name="_Toc508279622"/>
      <w:r w:rsidRPr="00E71948">
        <w:rPr>
          <w:rFonts w:ascii="Arial" w:hAnsi="Arial" w:cs="Arial"/>
          <w:b/>
          <w:color w:val="auto"/>
          <w:sz w:val="20"/>
          <w:szCs w:val="20"/>
        </w:rPr>
        <w:lastRenderedPageBreak/>
        <w:t>2. Describir el pan</w:t>
      </w:r>
      <w:r w:rsidR="00E00323" w:rsidRPr="00E71948">
        <w:rPr>
          <w:rFonts w:ascii="Arial" w:hAnsi="Arial" w:cs="Arial"/>
          <w:b/>
          <w:color w:val="auto"/>
          <w:sz w:val="20"/>
          <w:szCs w:val="20"/>
        </w:rPr>
        <w:t>orama Económico y Financiero:</w:t>
      </w:r>
      <w:bookmarkEnd w:id="1"/>
    </w:p>
    <w:p w14:paraId="7B629A4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informará sobre las principales condiciones económico-financieras bajo las cuales el ente público estuvo operando; y las cuales influyeron en la toma de decisiones de la administración; tanto</w:t>
      </w:r>
      <w:r w:rsidR="00E00323" w:rsidRPr="00E71948">
        <w:rPr>
          <w:rFonts w:ascii="Arial" w:hAnsi="Arial" w:cs="Arial"/>
          <w:sz w:val="20"/>
          <w:szCs w:val="20"/>
        </w:rPr>
        <w:t xml:space="preserve"> a nivel local como federal.</w:t>
      </w:r>
    </w:p>
    <w:p w14:paraId="3285DC0B" w14:textId="0F8E3CC5" w:rsidR="007D1E76" w:rsidRPr="00E71948" w:rsidRDefault="0048747C" w:rsidP="00E71948">
      <w:pPr>
        <w:tabs>
          <w:tab w:val="left" w:leader="underscore" w:pos="9639"/>
        </w:tabs>
        <w:spacing w:after="0" w:line="240" w:lineRule="auto"/>
        <w:jc w:val="both"/>
        <w:rPr>
          <w:rFonts w:ascii="Arial" w:hAnsi="Arial" w:cs="Arial"/>
          <w:i/>
          <w:sz w:val="20"/>
          <w:szCs w:val="20"/>
        </w:rPr>
      </w:pPr>
      <w:r w:rsidRPr="00E71948">
        <w:rPr>
          <w:rFonts w:ascii="Arial" w:hAnsi="Arial" w:cs="Arial"/>
          <w:i/>
          <w:sz w:val="20"/>
          <w:szCs w:val="20"/>
        </w:rPr>
        <w:t>El panorama en este primer</w:t>
      </w:r>
      <w:r w:rsidR="00734E80" w:rsidRPr="00E71948">
        <w:rPr>
          <w:rFonts w:ascii="Arial" w:hAnsi="Arial" w:cs="Arial"/>
          <w:i/>
          <w:sz w:val="20"/>
          <w:szCs w:val="20"/>
        </w:rPr>
        <w:t xml:space="preserve"> </w:t>
      </w:r>
      <w:r w:rsidR="0036654F" w:rsidRPr="00E71948">
        <w:rPr>
          <w:rFonts w:ascii="Arial" w:hAnsi="Arial" w:cs="Arial"/>
          <w:i/>
          <w:sz w:val="20"/>
          <w:szCs w:val="20"/>
        </w:rPr>
        <w:t>trimestre del ejercicio fiscal 202</w:t>
      </w:r>
      <w:r w:rsidR="008E7F69">
        <w:rPr>
          <w:rFonts w:ascii="Arial" w:hAnsi="Arial" w:cs="Arial"/>
          <w:i/>
          <w:sz w:val="20"/>
          <w:szCs w:val="20"/>
        </w:rPr>
        <w:t>4</w:t>
      </w:r>
      <w:r w:rsidR="0036654F" w:rsidRPr="00E71948">
        <w:rPr>
          <w:rFonts w:ascii="Arial" w:hAnsi="Arial" w:cs="Arial"/>
          <w:i/>
          <w:sz w:val="20"/>
          <w:szCs w:val="20"/>
        </w:rPr>
        <w:t xml:space="preserve"> fue alentador, ya que en el periodo donde se tiene regular recaudación en los ingresos locales, lo que nos permite realizar un análisis más específico en relación a los ingresos, de tal manera de tener un mejor control sobre los gastos e inversiones a realizar.</w:t>
      </w:r>
    </w:p>
    <w:p w14:paraId="30F6E339" w14:textId="77777777" w:rsidR="00E71948" w:rsidRPr="00E71948" w:rsidRDefault="00E71948" w:rsidP="00E71948">
      <w:pPr>
        <w:tabs>
          <w:tab w:val="left" w:leader="underscore" w:pos="9639"/>
        </w:tabs>
        <w:spacing w:after="0" w:line="240" w:lineRule="auto"/>
        <w:jc w:val="both"/>
        <w:rPr>
          <w:rFonts w:ascii="Arial" w:hAnsi="Arial" w:cs="Arial"/>
          <w:sz w:val="20"/>
          <w:szCs w:val="20"/>
        </w:rPr>
      </w:pPr>
    </w:p>
    <w:p w14:paraId="54575967" w14:textId="77777777" w:rsidR="007D1E76" w:rsidRPr="00E71948" w:rsidRDefault="007D1E76" w:rsidP="00E71948">
      <w:pPr>
        <w:pStyle w:val="Ttulo2"/>
        <w:jc w:val="both"/>
        <w:rPr>
          <w:rFonts w:ascii="Arial" w:hAnsi="Arial" w:cs="Arial"/>
          <w:b/>
          <w:color w:val="auto"/>
          <w:sz w:val="20"/>
          <w:szCs w:val="20"/>
        </w:rPr>
      </w:pPr>
      <w:bookmarkStart w:id="2" w:name="_Toc508279623"/>
      <w:r w:rsidRPr="00E71948">
        <w:rPr>
          <w:rFonts w:ascii="Arial" w:hAnsi="Arial" w:cs="Arial"/>
          <w:b/>
          <w:color w:val="auto"/>
          <w:sz w:val="20"/>
          <w:szCs w:val="20"/>
        </w:rPr>
        <w:t>3. Autoriza</w:t>
      </w:r>
      <w:r w:rsidR="00E00323" w:rsidRPr="00E71948">
        <w:rPr>
          <w:rFonts w:ascii="Arial" w:hAnsi="Arial" w:cs="Arial"/>
          <w:b/>
          <w:color w:val="auto"/>
          <w:sz w:val="20"/>
          <w:szCs w:val="20"/>
        </w:rPr>
        <w:t>ción e Historia:</w:t>
      </w:r>
      <w:bookmarkEnd w:id="2"/>
    </w:p>
    <w:p w14:paraId="360DA23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441574C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informará sobre:</w:t>
      </w:r>
    </w:p>
    <w:p w14:paraId="062E74E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3F477DA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Fecha de creación del ente.</w:t>
      </w:r>
    </w:p>
    <w:p w14:paraId="4F52E4E0" w14:textId="0969888B" w:rsidR="007D1E76" w:rsidRPr="00165BD3" w:rsidRDefault="0036654F"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01 de enero de 1985</w:t>
      </w:r>
    </w:p>
    <w:p w14:paraId="5AB84F45" w14:textId="77777777" w:rsidR="008B48F3" w:rsidRPr="00E71948" w:rsidRDefault="008B48F3" w:rsidP="00E71948">
      <w:pPr>
        <w:tabs>
          <w:tab w:val="left" w:leader="underscore" w:pos="9639"/>
        </w:tabs>
        <w:spacing w:after="0" w:line="240" w:lineRule="auto"/>
        <w:jc w:val="both"/>
        <w:rPr>
          <w:rFonts w:ascii="Arial" w:hAnsi="Arial" w:cs="Arial"/>
          <w:sz w:val="20"/>
          <w:szCs w:val="20"/>
        </w:rPr>
      </w:pPr>
    </w:p>
    <w:p w14:paraId="3A2353B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Principales cambios en su estructura (interna históricamente).</w:t>
      </w:r>
    </w:p>
    <w:p w14:paraId="45932019" w14:textId="102C99AB" w:rsidR="007D1E76" w:rsidRPr="00165BD3" w:rsidRDefault="0036654F"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Estructuras en las direcciones y áreas, ya que han ido aumentando de acuerdo al crecimiento y necesidades del municipio.</w:t>
      </w:r>
    </w:p>
    <w:p w14:paraId="3843474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8136E94" w14:textId="77777777" w:rsidR="007D1E76" w:rsidRPr="00E71948" w:rsidRDefault="007D1E76" w:rsidP="00E71948">
      <w:pPr>
        <w:pStyle w:val="Ttulo2"/>
        <w:jc w:val="both"/>
        <w:rPr>
          <w:rFonts w:ascii="Arial" w:hAnsi="Arial" w:cs="Arial"/>
          <w:b/>
          <w:color w:val="auto"/>
          <w:sz w:val="20"/>
          <w:szCs w:val="20"/>
        </w:rPr>
      </w:pPr>
      <w:bookmarkStart w:id="3" w:name="_Toc508279624"/>
      <w:r w:rsidRPr="00E71948">
        <w:rPr>
          <w:rFonts w:ascii="Arial" w:hAnsi="Arial" w:cs="Arial"/>
          <w:b/>
          <w:color w:val="auto"/>
          <w:sz w:val="20"/>
          <w:szCs w:val="20"/>
        </w:rPr>
        <w:t xml:space="preserve">4. </w:t>
      </w:r>
      <w:r w:rsidR="00E00323" w:rsidRPr="00E71948">
        <w:rPr>
          <w:rFonts w:ascii="Arial" w:hAnsi="Arial" w:cs="Arial"/>
          <w:b/>
          <w:color w:val="auto"/>
          <w:sz w:val="20"/>
          <w:szCs w:val="20"/>
        </w:rPr>
        <w:t>Organización y Objeto Social:</w:t>
      </w:r>
      <w:bookmarkEnd w:id="3"/>
    </w:p>
    <w:p w14:paraId="6C85E52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7B5DF2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informará sobre:</w:t>
      </w:r>
    </w:p>
    <w:p w14:paraId="473E423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3A7F258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Objeto social.</w:t>
      </w:r>
    </w:p>
    <w:p w14:paraId="3ACF74F3" w14:textId="22B0005F" w:rsidR="007D1E76" w:rsidRPr="00165BD3" w:rsidRDefault="0036654F"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 xml:space="preserve">Proveer al municipio y a sus habitantes de los servicios básicos, elaboración de caminos, carreteras e infraestructura necesaria, </w:t>
      </w:r>
      <w:r w:rsidR="00BF58A7" w:rsidRPr="00165BD3">
        <w:rPr>
          <w:rFonts w:ascii="Arial" w:hAnsi="Arial" w:cs="Arial"/>
          <w:i/>
          <w:sz w:val="20"/>
          <w:szCs w:val="20"/>
        </w:rPr>
        <w:t>así</w:t>
      </w:r>
      <w:r w:rsidRPr="00165BD3">
        <w:rPr>
          <w:rFonts w:ascii="Arial" w:hAnsi="Arial" w:cs="Arial"/>
          <w:i/>
          <w:sz w:val="20"/>
          <w:szCs w:val="20"/>
        </w:rPr>
        <w:t xml:space="preserve"> como la recaudación de los diferentes ingresos.</w:t>
      </w:r>
    </w:p>
    <w:p w14:paraId="43C65E00"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C110A08"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Principal actividad.</w:t>
      </w:r>
    </w:p>
    <w:p w14:paraId="25E068D1" w14:textId="59098B19" w:rsidR="007D1E76" w:rsidRPr="00165BD3" w:rsidRDefault="0036654F"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Recaudación de ingresos y proveer al municipio y sus habitantes de los servicios básicos e infraestructura.</w:t>
      </w:r>
    </w:p>
    <w:p w14:paraId="15F90EEC" w14:textId="77777777" w:rsidR="00CB41C4" w:rsidRPr="00E71948" w:rsidRDefault="00CB41C4" w:rsidP="00E71948">
      <w:pPr>
        <w:tabs>
          <w:tab w:val="left" w:leader="underscore" w:pos="9639"/>
        </w:tabs>
        <w:spacing w:after="0" w:line="240" w:lineRule="auto"/>
        <w:jc w:val="both"/>
        <w:rPr>
          <w:rFonts w:ascii="Arial" w:hAnsi="Arial" w:cs="Arial"/>
          <w:sz w:val="20"/>
          <w:szCs w:val="20"/>
        </w:rPr>
      </w:pPr>
    </w:p>
    <w:p w14:paraId="2D21CE61" w14:textId="47C1AE54"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c)</w:t>
      </w:r>
      <w:r w:rsidRPr="00E71948">
        <w:rPr>
          <w:rFonts w:ascii="Arial" w:hAnsi="Arial" w:cs="Arial"/>
          <w:sz w:val="20"/>
          <w:szCs w:val="20"/>
        </w:rPr>
        <w:t xml:space="preserve"> Ejercicio fiscal (</w:t>
      </w:r>
      <w:r w:rsidR="00CB41C4" w:rsidRPr="00E71948">
        <w:rPr>
          <w:rFonts w:ascii="Arial" w:hAnsi="Arial" w:cs="Arial"/>
          <w:sz w:val="20"/>
          <w:szCs w:val="20"/>
        </w:rPr>
        <w:t>mencionar,</w:t>
      </w:r>
      <w:r w:rsidRPr="00E71948">
        <w:rPr>
          <w:rFonts w:ascii="Arial" w:hAnsi="Arial" w:cs="Arial"/>
          <w:sz w:val="20"/>
          <w:szCs w:val="20"/>
        </w:rPr>
        <w:t xml:space="preserve"> por ejemplo: enero a diciembre de 201</w:t>
      </w:r>
      <w:r w:rsidR="005B5531" w:rsidRPr="00E71948">
        <w:rPr>
          <w:rFonts w:ascii="Arial" w:hAnsi="Arial" w:cs="Arial"/>
          <w:sz w:val="20"/>
          <w:szCs w:val="20"/>
        </w:rPr>
        <w:t>9</w:t>
      </w:r>
      <w:r w:rsidRPr="00E71948">
        <w:rPr>
          <w:rFonts w:ascii="Arial" w:hAnsi="Arial" w:cs="Arial"/>
          <w:sz w:val="20"/>
          <w:szCs w:val="20"/>
        </w:rPr>
        <w:t>).</w:t>
      </w:r>
    </w:p>
    <w:p w14:paraId="04F7186A" w14:textId="61E35149" w:rsidR="007D1E76" w:rsidRPr="00165BD3" w:rsidRDefault="0048747C"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Enero-</w:t>
      </w:r>
      <w:r w:rsidR="00B25F53" w:rsidRPr="00165BD3">
        <w:rPr>
          <w:rFonts w:ascii="Arial" w:hAnsi="Arial" w:cs="Arial"/>
          <w:i/>
          <w:sz w:val="20"/>
          <w:szCs w:val="20"/>
        </w:rPr>
        <w:t>diciembre</w:t>
      </w:r>
      <w:r w:rsidR="008E7F69">
        <w:rPr>
          <w:rFonts w:ascii="Arial" w:hAnsi="Arial" w:cs="Arial"/>
          <w:i/>
          <w:sz w:val="20"/>
          <w:szCs w:val="20"/>
        </w:rPr>
        <w:t xml:space="preserve"> 2024</w:t>
      </w:r>
      <w:r w:rsidR="0036654F" w:rsidRPr="00165BD3">
        <w:rPr>
          <w:rFonts w:ascii="Arial" w:hAnsi="Arial" w:cs="Arial"/>
          <w:i/>
          <w:sz w:val="20"/>
          <w:szCs w:val="20"/>
        </w:rPr>
        <w:t>.</w:t>
      </w:r>
    </w:p>
    <w:p w14:paraId="16703E5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B13C93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d)</w:t>
      </w:r>
      <w:r w:rsidRPr="00E71948">
        <w:rPr>
          <w:rFonts w:ascii="Arial" w:hAnsi="Arial" w:cs="Arial"/>
          <w:sz w:val="20"/>
          <w:szCs w:val="20"/>
        </w:rPr>
        <w:t xml:space="preserve"> Régimen jurídico (Forma como está dada de alta la entidad ante la S.H.C.P., ejemplos: S.C., S.A., Personas morales sin fines de lucro, etc.).</w:t>
      </w:r>
    </w:p>
    <w:p w14:paraId="711C6095" w14:textId="0AF3E602"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Persona moral sin fines de lucro.</w:t>
      </w:r>
    </w:p>
    <w:p w14:paraId="68B2272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594896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e)</w:t>
      </w:r>
      <w:r w:rsidRPr="00E71948">
        <w:rPr>
          <w:rFonts w:ascii="Arial" w:hAnsi="Arial" w:cs="Arial"/>
          <w:sz w:val="20"/>
          <w:szCs w:val="20"/>
        </w:rPr>
        <w:t xml:space="preserve"> Consideraciones fiscales del ente: </w:t>
      </w:r>
      <w:r w:rsidR="00657009" w:rsidRPr="00E71948">
        <w:rPr>
          <w:rFonts w:ascii="Arial" w:hAnsi="Arial" w:cs="Arial"/>
          <w:sz w:val="20"/>
          <w:szCs w:val="20"/>
        </w:rPr>
        <w:t>R</w:t>
      </w:r>
      <w:r w:rsidRPr="00E71948">
        <w:rPr>
          <w:rFonts w:ascii="Arial" w:hAnsi="Arial" w:cs="Arial"/>
          <w:sz w:val="20"/>
          <w:szCs w:val="20"/>
        </w:rPr>
        <w:t>evelar el tipo de contribuciones que esté obligado a pagar o retener.</w:t>
      </w:r>
    </w:p>
    <w:p w14:paraId="7E6777B9" w14:textId="5ED42F7E"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 xml:space="preserve">Retención de sueldos y salarios; retención de honorarios asimilables a salarios; impuesto sobre </w:t>
      </w:r>
      <w:r w:rsidR="00BF58A7" w:rsidRPr="00165BD3">
        <w:rPr>
          <w:rFonts w:ascii="Arial" w:hAnsi="Arial" w:cs="Arial"/>
          <w:i/>
          <w:sz w:val="20"/>
          <w:szCs w:val="20"/>
        </w:rPr>
        <w:t>nómina</w:t>
      </w:r>
      <w:r w:rsidRPr="00165BD3">
        <w:rPr>
          <w:rFonts w:ascii="Arial" w:hAnsi="Arial" w:cs="Arial"/>
          <w:i/>
          <w:sz w:val="20"/>
          <w:szCs w:val="20"/>
        </w:rPr>
        <w:t>.</w:t>
      </w:r>
    </w:p>
    <w:p w14:paraId="6268EF7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EB77A6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f)</w:t>
      </w:r>
      <w:r w:rsidRPr="00E71948">
        <w:rPr>
          <w:rFonts w:ascii="Arial" w:hAnsi="Arial" w:cs="Arial"/>
          <w:sz w:val="20"/>
          <w:szCs w:val="20"/>
        </w:rPr>
        <w:t xml:space="preserve"> Estructura organizacional básica.</w:t>
      </w:r>
    </w:p>
    <w:p w14:paraId="3450C629" w14:textId="7F34AF69" w:rsidR="007D1E76" w:rsidRPr="00165BD3" w:rsidRDefault="009F21A6"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http://www.santacatarinaguanajuato.gob.mx/administracion/</w:t>
      </w:r>
    </w:p>
    <w:p w14:paraId="75F33799" w14:textId="6F23A177" w:rsidR="00CB41C4" w:rsidRPr="00E71948" w:rsidRDefault="00CB41C4" w:rsidP="00E71948">
      <w:pPr>
        <w:tabs>
          <w:tab w:val="left" w:leader="underscore" w:pos="9639"/>
        </w:tabs>
        <w:spacing w:after="0" w:line="240" w:lineRule="auto"/>
        <w:jc w:val="both"/>
        <w:rPr>
          <w:rFonts w:ascii="Arial" w:hAnsi="Arial" w:cs="Arial"/>
          <w:sz w:val="20"/>
          <w:szCs w:val="20"/>
        </w:rPr>
      </w:pPr>
    </w:p>
    <w:p w14:paraId="19CEE14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g)</w:t>
      </w:r>
      <w:r w:rsidRPr="00E71948">
        <w:rPr>
          <w:rFonts w:ascii="Arial" w:hAnsi="Arial" w:cs="Arial"/>
          <w:sz w:val="20"/>
          <w:szCs w:val="20"/>
        </w:rPr>
        <w:t xml:space="preserve"> Fideicomisos, mandatos y análogos de los cuales es fideicomitente o </w:t>
      </w:r>
      <w:r w:rsidR="00657009" w:rsidRPr="00E71948">
        <w:rPr>
          <w:rFonts w:ascii="Arial" w:hAnsi="Arial" w:cs="Arial"/>
          <w:sz w:val="20"/>
          <w:szCs w:val="20"/>
        </w:rPr>
        <w:t>fideicomisario</w:t>
      </w:r>
      <w:r w:rsidRPr="00E71948">
        <w:rPr>
          <w:rFonts w:ascii="Arial" w:hAnsi="Arial" w:cs="Arial"/>
          <w:sz w:val="20"/>
          <w:szCs w:val="20"/>
        </w:rPr>
        <w:t>.</w:t>
      </w:r>
    </w:p>
    <w:p w14:paraId="30A4EDC2" w14:textId="487EB723"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4241EF36" w14:textId="7E6E2FBC" w:rsidR="007D1E76" w:rsidRPr="00E71948" w:rsidRDefault="007D1E76" w:rsidP="00E71948">
      <w:pPr>
        <w:tabs>
          <w:tab w:val="left" w:leader="underscore" w:pos="9639"/>
        </w:tabs>
        <w:spacing w:after="0" w:line="240" w:lineRule="auto"/>
        <w:jc w:val="both"/>
        <w:rPr>
          <w:rFonts w:ascii="Arial" w:hAnsi="Arial" w:cs="Arial"/>
          <w:sz w:val="20"/>
          <w:szCs w:val="20"/>
        </w:rPr>
      </w:pPr>
    </w:p>
    <w:p w14:paraId="642A4B90" w14:textId="77777777" w:rsidR="00CB41C4" w:rsidRPr="00E71948" w:rsidRDefault="00CB41C4" w:rsidP="00E71948">
      <w:pPr>
        <w:tabs>
          <w:tab w:val="left" w:leader="underscore" w:pos="9639"/>
        </w:tabs>
        <w:spacing w:after="0" w:line="240" w:lineRule="auto"/>
        <w:jc w:val="both"/>
        <w:rPr>
          <w:rFonts w:ascii="Arial" w:hAnsi="Arial" w:cs="Arial"/>
          <w:sz w:val="20"/>
          <w:szCs w:val="20"/>
        </w:rPr>
      </w:pPr>
    </w:p>
    <w:p w14:paraId="12E280BB" w14:textId="77777777" w:rsidR="007D1E76" w:rsidRPr="00E71948" w:rsidRDefault="007D1E76" w:rsidP="00E71948">
      <w:pPr>
        <w:pStyle w:val="Ttulo2"/>
        <w:jc w:val="both"/>
        <w:rPr>
          <w:rFonts w:ascii="Arial" w:hAnsi="Arial" w:cs="Arial"/>
          <w:b/>
          <w:color w:val="auto"/>
          <w:sz w:val="20"/>
          <w:szCs w:val="20"/>
        </w:rPr>
      </w:pPr>
      <w:bookmarkStart w:id="4" w:name="_Toc508279625"/>
      <w:r w:rsidRPr="00E71948">
        <w:rPr>
          <w:rFonts w:ascii="Arial" w:hAnsi="Arial" w:cs="Arial"/>
          <w:b/>
          <w:color w:val="auto"/>
          <w:sz w:val="20"/>
          <w:szCs w:val="20"/>
        </w:rPr>
        <w:t>5. Bases de Preparació</w:t>
      </w:r>
      <w:r w:rsidR="00E00323" w:rsidRPr="00E71948">
        <w:rPr>
          <w:rFonts w:ascii="Arial" w:hAnsi="Arial" w:cs="Arial"/>
          <w:b/>
          <w:color w:val="auto"/>
          <w:sz w:val="20"/>
          <w:szCs w:val="20"/>
        </w:rPr>
        <w:t>n de los Estados Financieros:</w:t>
      </w:r>
      <w:bookmarkEnd w:id="4"/>
    </w:p>
    <w:p w14:paraId="1671328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informará sobre:</w:t>
      </w:r>
    </w:p>
    <w:p w14:paraId="0FABCEB8"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4D261760"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Si se ha observado la normatividad emitida por el CONAC y las disposiciones legales aplicables.</w:t>
      </w:r>
    </w:p>
    <w:p w14:paraId="58B00679" w14:textId="5EAD0746"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Si, se siguen los lineamientos en vigor.</w:t>
      </w:r>
    </w:p>
    <w:p w14:paraId="1E7F9EB1" w14:textId="77777777" w:rsidR="008044E6" w:rsidRPr="00E71948" w:rsidRDefault="008044E6" w:rsidP="00E71948">
      <w:pPr>
        <w:tabs>
          <w:tab w:val="left" w:leader="underscore" w:pos="9639"/>
        </w:tabs>
        <w:spacing w:after="0" w:line="240" w:lineRule="auto"/>
        <w:jc w:val="both"/>
        <w:rPr>
          <w:rFonts w:ascii="Arial" w:hAnsi="Arial" w:cs="Arial"/>
          <w:sz w:val="20"/>
          <w:szCs w:val="20"/>
        </w:rPr>
      </w:pPr>
    </w:p>
    <w:p w14:paraId="73F52BD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lastRenderedPageBreak/>
        <w:t>b)</w:t>
      </w:r>
      <w:r w:rsidRPr="00E71948">
        <w:rPr>
          <w:rFonts w:ascii="Arial" w:hAnsi="Arial" w:cs="Arial"/>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00E3B68C"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-Ley de contabilidad gubernamental; -Lineamientos emitidos por el CONAC.</w:t>
      </w:r>
    </w:p>
    <w:p w14:paraId="2DCF252C"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ED1C1E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c)</w:t>
      </w:r>
      <w:r w:rsidRPr="00E71948">
        <w:rPr>
          <w:rFonts w:ascii="Arial" w:hAnsi="Arial" w:cs="Arial"/>
          <w:sz w:val="20"/>
          <w:szCs w:val="20"/>
        </w:rPr>
        <w:t xml:space="preserve"> Postulados básicos.</w:t>
      </w:r>
    </w:p>
    <w:p w14:paraId="5009A319" w14:textId="454A92E8"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1-Sustancia económica, 2-entes públicos, 3-Existencia permanente, 4-Revelacion suficiente, 5-Importancia relativa, 6-Registro e integración presupuestal, 7-Consolidacion de la información financiera, 8-Devengo contable, 9-Valvacion, 10-Dualidad económica, 11-Consistencia.</w:t>
      </w:r>
    </w:p>
    <w:p w14:paraId="1CC2D59E"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989D89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d)</w:t>
      </w:r>
      <w:r w:rsidRPr="00E71948">
        <w:rPr>
          <w:rFonts w:ascii="Arial" w:hAnsi="Arial" w:cs="Arial"/>
          <w:sz w:val="20"/>
          <w:szCs w:val="20"/>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747CF3CB"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02977AB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84AD24A" w14:textId="66EB26E2"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e)</w:t>
      </w:r>
      <w:r w:rsidRPr="00E71948">
        <w:rPr>
          <w:rFonts w:ascii="Arial" w:hAnsi="Arial" w:cs="Arial"/>
          <w:sz w:val="20"/>
          <w:szCs w:val="20"/>
        </w:rPr>
        <w:t xml:space="preserve"> Para las entidades que por primera vez estén implementando </w:t>
      </w:r>
      <w:r w:rsidR="00B21B2C" w:rsidRPr="00E71948">
        <w:rPr>
          <w:rFonts w:ascii="Arial" w:hAnsi="Arial" w:cs="Arial"/>
          <w:sz w:val="20"/>
          <w:szCs w:val="20"/>
        </w:rPr>
        <w:t>la base devengada</w:t>
      </w:r>
      <w:r w:rsidRPr="00E71948">
        <w:rPr>
          <w:rFonts w:ascii="Arial" w:hAnsi="Arial" w:cs="Arial"/>
          <w:sz w:val="20"/>
          <w:szCs w:val="20"/>
        </w:rPr>
        <w:t xml:space="preserve"> de acuerdo a la Ley de Contabilidad, deberán:</w:t>
      </w:r>
    </w:p>
    <w:p w14:paraId="3972094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6DA893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*Revelar las nuevas políticas de reconocimiento:</w:t>
      </w:r>
    </w:p>
    <w:p w14:paraId="68CF5993" w14:textId="774EADB2"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75AC3EA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BEBABB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*Plan de implementación:</w:t>
      </w:r>
    </w:p>
    <w:p w14:paraId="4B273D75" w14:textId="3C2CEA64"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3B6D915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56D764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*Revelar los cambios en las políticas, la clasificación y medición de las mismas, así como su impacto en la información financiera:</w:t>
      </w:r>
    </w:p>
    <w:p w14:paraId="0360043A" w14:textId="1D328B09" w:rsidR="007D1E76" w:rsidRPr="00165BD3" w:rsidRDefault="00962FBE"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N/A.</w:t>
      </w:r>
    </w:p>
    <w:p w14:paraId="2119A6E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025E7E0" w14:textId="77777777" w:rsidR="007D1E76" w:rsidRPr="00E71948" w:rsidRDefault="007D1E76" w:rsidP="00E71948">
      <w:pPr>
        <w:pStyle w:val="Ttulo2"/>
        <w:jc w:val="both"/>
        <w:rPr>
          <w:rFonts w:ascii="Arial" w:hAnsi="Arial" w:cs="Arial"/>
          <w:b/>
          <w:sz w:val="20"/>
          <w:szCs w:val="20"/>
        </w:rPr>
      </w:pPr>
      <w:bookmarkStart w:id="5" w:name="_Toc508279626"/>
      <w:r w:rsidRPr="00E71948">
        <w:rPr>
          <w:rFonts w:ascii="Arial" w:hAnsi="Arial" w:cs="Arial"/>
          <w:b/>
          <w:color w:val="auto"/>
          <w:sz w:val="20"/>
          <w:szCs w:val="20"/>
        </w:rPr>
        <w:t>6. Políticas de</w:t>
      </w:r>
      <w:r w:rsidR="00E00323" w:rsidRPr="00E71948">
        <w:rPr>
          <w:rFonts w:ascii="Arial" w:hAnsi="Arial" w:cs="Arial"/>
          <w:b/>
          <w:color w:val="auto"/>
          <w:sz w:val="20"/>
          <w:szCs w:val="20"/>
        </w:rPr>
        <w:t xml:space="preserve"> Contabilidad Significativas:</w:t>
      </w:r>
      <w:bookmarkEnd w:id="5"/>
    </w:p>
    <w:p w14:paraId="793D806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4773A4FE"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informará sobre:</w:t>
      </w:r>
    </w:p>
    <w:p w14:paraId="3A8D795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073F87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Actualización: se informará del método utilizado para la actualización del valor de los activos, pasivos y Hacienda Pública/</w:t>
      </w:r>
      <w:r w:rsidR="00657009" w:rsidRPr="00E71948">
        <w:rPr>
          <w:rFonts w:ascii="Arial" w:hAnsi="Arial" w:cs="Arial"/>
          <w:sz w:val="20"/>
          <w:szCs w:val="20"/>
        </w:rPr>
        <w:t>P</w:t>
      </w:r>
      <w:r w:rsidRPr="00E71948">
        <w:rPr>
          <w:rFonts w:ascii="Arial" w:hAnsi="Arial" w:cs="Arial"/>
          <w:sz w:val="20"/>
          <w:szCs w:val="20"/>
        </w:rPr>
        <w:t>atrimonio y las razones de dicha elección. Así como informar de la desconexión o reconexión inflacionaria:</w:t>
      </w:r>
    </w:p>
    <w:p w14:paraId="5C1081A4" w14:textId="3A96C444" w:rsidR="007D1E76" w:rsidRPr="00165BD3" w:rsidRDefault="00FB3224"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004A4D3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3D8017C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Informar sobre la realización de operaciones en el extranjero y de sus efectos en la información financiera gubernamental:</w:t>
      </w:r>
    </w:p>
    <w:p w14:paraId="761C47D7" w14:textId="43C9634C" w:rsidR="007D1E76" w:rsidRPr="00165BD3" w:rsidRDefault="00FB3224"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35FCED9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433324F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c)</w:t>
      </w:r>
      <w:r w:rsidRPr="00E71948">
        <w:rPr>
          <w:rFonts w:ascii="Arial" w:hAnsi="Arial" w:cs="Arial"/>
          <w:sz w:val="20"/>
          <w:szCs w:val="20"/>
        </w:rPr>
        <w:t xml:space="preserve"> Método de valuación de la inversión en acciones de Compañías subsidiarias no consolidadas y asociadas:</w:t>
      </w:r>
    </w:p>
    <w:p w14:paraId="1C1D647B" w14:textId="75191251" w:rsidR="007D1E76" w:rsidRPr="00165BD3" w:rsidRDefault="00FB3224"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N/A.</w:t>
      </w:r>
    </w:p>
    <w:p w14:paraId="2EA4933C"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AB1226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d)</w:t>
      </w:r>
      <w:r w:rsidRPr="00E71948">
        <w:rPr>
          <w:rFonts w:ascii="Arial" w:hAnsi="Arial" w:cs="Arial"/>
          <w:sz w:val="20"/>
          <w:szCs w:val="20"/>
        </w:rPr>
        <w:t xml:space="preserve"> Sistema y método de valuación de inventarios y costo de lo vendido:</w:t>
      </w:r>
    </w:p>
    <w:p w14:paraId="788115A4" w14:textId="38C96E5D" w:rsidR="007D1E76" w:rsidRPr="00165BD3" w:rsidRDefault="00FB3224"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N/A.</w:t>
      </w:r>
    </w:p>
    <w:p w14:paraId="0B28212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D8C904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e)</w:t>
      </w:r>
      <w:r w:rsidRPr="00E71948">
        <w:rPr>
          <w:rFonts w:ascii="Arial" w:hAnsi="Arial" w:cs="Arial"/>
          <w:sz w:val="20"/>
          <w:szCs w:val="20"/>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3EB7DF69" w:rsidR="007D1E76" w:rsidRPr="00165BD3" w:rsidRDefault="00FB3224"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6636D84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113C38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f)</w:t>
      </w:r>
      <w:r w:rsidRPr="00E71948">
        <w:rPr>
          <w:rFonts w:ascii="Arial" w:hAnsi="Arial" w:cs="Arial"/>
          <w:sz w:val="20"/>
          <w:szCs w:val="20"/>
        </w:rPr>
        <w:t xml:space="preserve"> Provisiones: objetivo de su creación, monto y plazo:</w:t>
      </w:r>
    </w:p>
    <w:p w14:paraId="7A408E81" w14:textId="37840F6A" w:rsidR="008044E6" w:rsidRPr="00165BD3" w:rsidRDefault="008044E6"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0AB44A38"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4190001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g)</w:t>
      </w:r>
      <w:r w:rsidRPr="00E71948">
        <w:rPr>
          <w:rFonts w:ascii="Arial" w:hAnsi="Arial" w:cs="Arial"/>
          <w:sz w:val="20"/>
          <w:szCs w:val="20"/>
        </w:rPr>
        <w:t xml:space="preserve"> Reservas: objetivo de su creación, monto y plazo:</w:t>
      </w:r>
    </w:p>
    <w:p w14:paraId="4C613419" w14:textId="1C5E6466" w:rsidR="007D1E76" w:rsidRPr="00165BD3" w:rsidRDefault="00FB3224"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48187B9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E497DB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h)</w:t>
      </w:r>
      <w:r w:rsidRPr="00E71948">
        <w:rPr>
          <w:rFonts w:ascii="Arial" w:hAnsi="Arial" w:cs="Arial"/>
          <w:sz w:val="20"/>
          <w:szCs w:val="20"/>
        </w:rPr>
        <w:t xml:space="preserve"> Cambios en políticas contables y corrección de errores junto con la revelación de los efectos que se tendrá en la información financiera del ente público, ya sea retrospectivos o prospectivos:</w:t>
      </w:r>
    </w:p>
    <w:p w14:paraId="31B14A18"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2B6668A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2C8FA9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i)</w:t>
      </w:r>
      <w:r w:rsidRPr="00E71948">
        <w:rPr>
          <w:rFonts w:ascii="Arial" w:hAnsi="Arial" w:cs="Arial"/>
          <w:sz w:val="20"/>
          <w:szCs w:val="20"/>
        </w:rPr>
        <w:t xml:space="preserve"> Reclasificaciones: Se deben revelar todos aquellos movimientos entre cuentas por efectos de cambios en los tipos de operaciones:</w:t>
      </w:r>
    </w:p>
    <w:p w14:paraId="2D55CDDC"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6E29C8B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405EF8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j)</w:t>
      </w:r>
      <w:r w:rsidRPr="00E71948">
        <w:rPr>
          <w:rFonts w:ascii="Arial" w:hAnsi="Arial" w:cs="Arial"/>
          <w:sz w:val="20"/>
          <w:szCs w:val="20"/>
        </w:rPr>
        <w:t xml:space="preserve"> Depuración y cancelación de saldos:</w:t>
      </w:r>
    </w:p>
    <w:p w14:paraId="5E6BDCF5"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7D06B360"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51C6058" w14:textId="77777777" w:rsidR="00E00323" w:rsidRPr="00E71948" w:rsidRDefault="00E00323" w:rsidP="00E71948">
      <w:pPr>
        <w:tabs>
          <w:tab w:val="left" w:leader="underscore" w:pos="9639"/>
        </w:tabs>
        <w:spacing w:after="0" w:line="240" w:lineRule="auto"/>
        <w:jc w:val="both"/>
        <w:rPr>
          <w:rFonts w:ascii="Arial" w:hAnsi="Arial" w:cs="Arial"/>
          <w:sz w:val="20"/>
          <w:szCs w:val="20"/>
        </w:rPr>
      </w:pPr>
    </w:p>
    <w:p w14:paraId="2CA8BAC1" w14:textId="77777777" w:rsidR="007D1E76" w:rsidRPr="00E71948" w:rsidRDefault="007D1E76" w:rsidP="00E71948">
      <w:pPr>
        <w:pStyle w:val="Ttulo2"/>
        <w:jc w:val="both"/>
        <w:rPr>
          <w:rFonts w:ascii="Arial" w:hAnsi="Arial" w:cs="Arial"/>
          <w:b/>
          <w:color w:val="auto"/>
          <w:sz w:val="20"/>
          <w:szCs w:val="20"/>
        </w:rPr>
      </w:pPr>
      <w:bookmarkStart w:id="6" w:name="_Toc508279627"/>
      <w:r w:rsidRPr="00E71948">
        <w:rPr>
          <w:rFonts w:ascii="Arial" w:hAnsi="Arial" w:cs="Arial"/>
          <w:b/>
          <w:color w:val="auto"/>
          <w:sz w:val="20"/>
          <w:szCs w:val="20"/>
        </w:rPr>
        <w:t>7. Posición en Moneda Extranjera y Pro</w:t>
      </w:r>
      <w:r w:rsidR="00E00323" w:rsidRPr="00E71948">
        <w:rPr>
          <w:rFonts w:ascii="Arial" w:hAnsi="Arial" w:cs="Arial"/>
          <w:b/>
          <w:color w:val="auto"/>
          <w:sz w:val="20"/>
          <w:szCs w:val="20"/>
        </w:rPr>
        <w:t>tección por Riesgo Cambiario:</w:t>
      </w:r>
      <w:bookmarkEnd w:id="6"/>
    </w:p>
    <w:p w14:paraId="60114D1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2C7301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informará sobre:</w:t>
      </w:r>
    </w:p>
    <w:p w14:paraId="7E8BC54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31D25F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Activos en moneda extranjera:</w:t>
      </w:r>
    </w:p>
    <w:p w14:paraId="5CD2AE30"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43F08C5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E44729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Pasivos en moneda extranjera:</w:t>
      </w:r>
    </w:p>
    <w:p w14:paraId="4147D66E"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54FFA38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E3298C9"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 xml:space="preserve">c) </w:t>
      </w:r>
      <w:r w:rsidRPr="00E71948">
        <w:rPr>
          <w:rFonts w:ascii="Arial" w:hAnsi="Arial" w:cs="Arial"/>
          <w:sz w:val="20"/>
          <w:szCs w:val="20"/>
        </w:rPr>
        <w:t>Posición en moneda extranjera:</w:t>
      </w:r>
    </w:p>
    <w:p w14:paraId="50EC4C62"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273CC39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1291BC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d)</w:t>
      </w:r>
      <w:r w:rsidRPr="00E71948">
        <w:rPr>
          <w:rFonts w:ascii="Arial" w:hAnsi="Arial" w:cs="Arial"/>
          <w:sz w:val="20"/>
          <w:szCs w:val="20"/>
        </w:rPr>
        <w:t xml:space="preserve"> Tipo de cambio:</w:t>
      </w:r>
    </w:p>
    <w:p w14:paraId="12872AC5"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146CAEC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878D6F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 xml:space="preserve">e) </w:t>
      </w:r>
      <w:r w:rsidRPr="00E71948">
        <w:rPr>
          <w:rFonts w:ascii="Arial" w:hAnsi="Arial" w:cs="Arial"/>
          <w:sz w:val="20"/>
          <w:szCs w:val="20"/>
        </w:rPr>
        <w:t>Equivalente en moneda nacional:</w:t>
      </w:r>
    </w:p>
    <w:p w14:paraId="7EE38010"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63BA699C"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172817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Lo anterior por cada tipo de moneda extranjera que se encuentre en los rubros de activo y pasivo.</w:t>
      </w:r>
    </w:p>
    <w:p w14:paraId="20DD1BAE"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Adicionalmente se informará sobre los métodos de protección de riesgo por vari</w:t>
      </w:r>
      <w:r w:rsidR="00E00323" w:rsidRPr="00E71948">
        <w:rPr>
          <w:rFonts w:ascii="Arial" w:hAnsi="Arial" w:cs="Arial"/>
          <w:sz w:val="20"/>
          <w:szCs w:val="20"/>
        </w:rPr>
        <w:t>aciones en el tipo de cambio.</w:t>
      </w:r>
    </w:p>
    <w:p w14:paraId="5D7BA23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B0A688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95853FE" w14:textId="77777777" w:rsidR="007D1E76" w:rsidRPr="00E71948" w:rsidRDefault="007D1E76" w:rsidP="00E71948">
      <w:pPr>
        <w:pStyle w:val="Ttulo2"/>
        <w:jc w:val="both"/>
        <w:rPr>
          <w:rFonts w:ascii="Arial" w:hAnsi="Arial" w:cs="Arial"/>
          <w:b/>
          <w:color w:val="auto"/>
          <w:sz w:val="20"/>
          <w:szCs w:val="20"/>
        </w:rPr>
      </w:pPr>
      <w:bookmarkStart w:id="7" w:name="_Toc508279628"/>
      <w:r w:rsidRPr="00E71948">
        <w:rPr>
          <w:rFonts w:ascii="Arial" w:hAnsi="Arial" w:cs="Arial"/>
          <w:b/>
          <w:color w:val="auto"/>
          <w:sz w:val="20"/>
          <w:szCs w:val="20"/>
        </w:rPr>
        <w:t xml:space="preserve">8. </w:t>
      </w:r>
      <w:r w:rsidR="00E00323" w:rsidRPr="00E71948">
        <w:rPr>
          <w:rFonts w:ascii="Arial" w:hAnsi="Arial" w:cs="Arial"/>
          <w:b/>
          <w:color w:val="auto"/>
          <w:sz w:val="20"/>
          <w:szCs w:val="20"/>
        </w:rPr>
        <w:t>Reporte Analítico del Activo:</w:t>
      </w:r>
      <w:bookmarkEnd w:id="7"/>
    </w:p>
    <w:p w14:paraId="1C9AE80E"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DC51E1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Debe mostrar la siguien</w:t>
      </w:r>
      <w:r w:rsidR="00E00323" w:rsidRPr="00E71948">
        <w:rPr>
          <w:rFonts w:ascii="Arial" w:hAnsi="Arial" w:cs="Arial"/>
          <w:sz w:val="20"/>
          <w:szCs w:val="20"/>
        </w:rPr>
        <w:t>te información:</w:t>
      </w:r>
    </w:p>
    <w:p w14:paraId="0E1FB990"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21E8A1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Vida útil o porcentajes de depreciación, deterioro o amortización utilizados en los diferentes tipos de activos:</w:t>
      </w:r>
    </w:p>
    <w:p w14:paraId="3B3516C6"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2B914A0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FD13FA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Cambios en el porcentaje de depreciación o valor residual de los activos:</w:t>
      </w:r>
    </w:p>
    <w:p w14:paraId="54D3E6D9"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59A0596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793D35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c)</w:t>
      </w:r>
      <w:r w:rsidRPr="00E71948">
        <w:rPr>
          <w:rFonts w:ascii="Arial" w:hAnsi="Arial" w:cs="Arial"/>
          <w:sz w:val="20"/>
          <w:szCs w:val="20"/>
        </w:rPr>
        <w:t xml:space="preserve"> Importe de los gastos capitalizados en el ejercicio, tanto financieros como de investigación y desarrollo:</w:t>
      </w:r>
    </w:p>
    <w:p w14:paraId="4A241C2C"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389FC7C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4BF173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d)</w:t>
      </w:r>
      <w:r w:rsidRPr="00E71948">
        <w:rPr>
          <w:rFonts w:ascii="Arial" w:hAnsi="Arial" w:cs="Arial"/>
          <w:sz w:val="20"/>
          <w:szCs w:val="20"/>
        </w:rPr>
        <w:t xml:space="preserve"> Rie</w:t>
      </w:r>
      <w:r w:rsidR="001973A2" w:rsidRPr="00E71948">
        <w:rPr>
          <w:rFonts w:ascii="Arial" w:hAnsi="Arial" w:cs="Arial"/>
          <w:sz w:val="20"/>
          <w:szCs w:val="20"/>
        </w:rPr>
        <w:t>s</w:t>
      </w:r>
      <w:r w:rsidRPr="00E71948">
        <w:rPr>
          <w:rFonts w:ascii="Arial" w:hAnsi="Arial" w:cs="Arial"/>
          <w:sz w:val="20"/>
          <w:szCs w:val="20"/>
        </w:rPr>
        <w:t>gos por tipo de cambio o tipo de interés de las inversiones financieras:</w:t>
      </w:r>
    </w:p>
    <w:p w14:paraId="257EB64E"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1883BF4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14D816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lastRenderedPageBreak/>
        <w:t xml:space="preserve">e) </w:t>
      </w:r>
      <w:r w:rsidRPr="00E71948">
        <w:rPr>
          <w:rFonts w:ascii="Arial" w:hAnsi="Arial" w:cs="Arial"/>
          <w:sz w:val="20"/>
          <w:szCs w:val="20"/>
        </w:rPr>
        <w:t>Valor activado en el ejercicio de los bienes construidos por la entidad:</w:t>
      </w:r>
    </w:p>
    <w:p w14:paraId="7BC224B9"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2E17CB0A" w14:textId="77777777" w:rsidR="007D1E76" w:rsidRPr="00E71948" w:rsidRDefault="007D1E76" w:rsidP="00E71948">
      <w:pPr>
        <w:tabs>
          <w:tab w:val="left" w:leader="underscore" w:pos="9639"/>
        </w:tabs>
        <w:spacing w:after="0" w:line="240" w:lineRule="auto"/>
        <w:jc w:val="both"/>
        <w:rPr>
          <w:rFonts w:ascii="Arial" w:hAnsi="Arial" w:cs="Arial"/>
          <w:b/>
          <w:sz w:val="20"/>
          <w:szCs w:val="20"/>
        </w:rPr>
      </w:pPr>
    </w:p>
    <w:p w14:paraId="61D4FD0C"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f)</w:t>
      </w:r>
      <w:r w:rsidRPr="00E71948">
        <w:rPr>
          <w:rFonts w:ascii="Arial" w:hAnsi="Arial" w:cs="Arial"/>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7A06277"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6FD1B4E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B1593C0"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g)</w:t>
      </w:r>
      <w:r w:rsidRPr="00E71948">
        <w:rPr>
          <w:rFonts w:ascii="Arial" w:hAnsi="Arial" w:cs="Arial"/>
          <w:sz w:val="20"/>
          <w:szCs w:val="20"/>
        </w:rPr>
        <w:t xml:space="preserve"> Desmantelamiento de Activos, procedimientos, implicaciones, efectos contables:</w:t>
      </w:r>
    </w:p>
    <w:p w14:paraId="1B3988FC"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46AC910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543D74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h)</w:t>
      </w:r>
      <w:r w:rsidRPr="00E71948">
        <w:rPr>
          <w:rFonts w:ascii="Arial" w:hAnsi="Arial" w:cs="Arial"/>
          <w:sz w:val="20"/>
          <w:szCs w:val="20"/>
        </w:rPr>
        <w:t xml:space="preserve"> Administración de activos; planeación con el objetivo de que el ente los utilice de manera más efectiva:</w:t>
      </w:r>
    </w:p>
    <w:p w14:paraId="72D35079"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23376542" w14:textId="77777777" w:rsidR="005E231E" w:rsidRPr="00E71948" w:rsidRDefault="005E231E" w:rsidP="00E71948">
      <w:pPr>
        <w:tabs>
          <w:tab w:val="left" w:leader="underscore" w:pos="9639"/>
        </w:tabs>
        <w:spacing w:after="0" w:line="240" w:lineRule="auto"/>
        <w:jc w:val="both"/>
        <w:rPr>
          <w:rFonts w:ascii="Arial" w:hAnsi="Arial" w:cs="Arial"/>
          <w:sz w:val="20"/>
          <w:szCs w:val="20"/>
        </w:rPr>
      </w:pPr>
    </w:p>
    <w:p w14:paraId="1F344FA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Adicionalmente, se deben incluir las explicaciones de las principales variaciones en el activo, en cua</w:t>
      </w:r>
      <w:r w:rsidR="005E231E" w:rsidRPr="00E71948">
        <w:rPr>
          <w:rFonts w:ascii="Arial" w:hAnsi="Arial" w:cs="Arial"/>
          <w:sz w:val="20"/>
          <w:szCs w:val="20"/>
        </w:rPr>
        <w:t>dros comparativos como sigue:</w:t>
      </w:r>
    </w:p>
    <w:p w14:paraId="34E04F6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C52C97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Inversiones en valores:</w:t>
      </w:r>
    </w:p>
    <w:p w14:paraId="0827B84D"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47FAE4D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F294F69"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Patrimonio de Organismos descentralizados de Control Presupuestario Indirecto:</w:t>
      </w:r>
    </w:p>
    <w:p w14:paraId="40A39BF5"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7F76C39C"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A3B41E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c)</w:t>
      </w:r>
      <w:r w:rsidRPr="00E71948">
        <w:rPr>
          <w:rFonts w:ascii="Arial" w:hAnsi="Arial" w:cs="Arial"/>
          <w:sz w:val="20"/>
          <w:szCs w:val="20"/>
        </w:rPr>
        <w:t xml:space="preserve"> Inversiones en empresas de participación mayoritaria:</w:t>
      </w:r>
    </w:p>
    <w:p w14:paraId="3D47AAED"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5F9218F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2D4B80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d)</w:t>
      </w:r>
      <w:r w:rsidRPr="00E71948">
        <w:rPr>
          <w:rFonts w:ascii="Arial" w:hAnsi="Arial" w:cs="Arial"/>
          <w:sz w:val="20"/>
          <w:szCs w:val="20"/>
        </w:rPr>
        <w:t xml:space="preserve"> Inversiones en empresas de participación minoritaria:</w:t>
      </w:r>
    </w:p>
    <w:p w14:paraId="6362EBFB"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199F0C3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5A46BB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e)</w:t>
      </w:r>
      <w:r w:rsidRPr="00E71948">
        <w:rPr>
          <w:rFonts w:ascii="Arial" w:hAnsi="Arial" w:cs="Arial"/>
          <w:sz w:val="20"/>
          <w:szCs w:val="20"/>
        </w:rPr>
        <w:t xml:space="preserve"> Patrimonio de organismos descentralizados de control presupuestario directo, según corresponda:</w:t>
      </w:r>
    </w:p>
    <w:p w14:paraId="12E89681"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2B6EDA9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6C3B8C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D957F4B" w14:textId="77777777" w:rsidR="007D1E76" w:rsidRPr="00E71948" w:rsidRDefault="007D1E76" w:rsidP="00E71948">
      <w:pPr>
        <w:pStyle w:val="Ttulo2"/>
        <w:jc w:val="both"/>
        <w:rPr>
          <w:rFonts w:ascii="Arial" w:hAnsi="Arial" w:cs="Arial"/>
          <w:b/>
          <w:color w:val="auto"/>
          <w:sz w:val="20"/>
          <w:szCs w:val="20"/>
        </w:rPr>
      </w:pPr>
      <w:bookmarkStart w:id="8" w:name="_Toc508279629"/>
      <w:r w:rsidRPr="00E71948">
        <w:rPr>
          <w:rFonts w:ascii="Arial" w:hAnsi="Arial" w:cs="Arial"/>
          <w:b/>
          <w:color w:val="auto"/>
          <w:sz w:val="20"/>
          <w:szCs w:val="20"/>
        </w:rPr>
        <w:t>9. Fidei</w:t>
      </w:r>
      <w:r w:rsidR="005E231E" w:rsidRPr="00E71948">
        <w:rPr>
          <w:rFonts w:ascii="Arial" w:hAnsi="Arial" w:cs="Arial"/>
          <w:b/>
          <w:color w:val="auto"/>
          <w:sz w:val="20"/>
          <w:szCs w:val="20"/>
        </w:rPr>
        <w:t>comisos, Mandatos y Análogos:</w:t>
      </w:r>
      <w:bookmarkEnd w:id="8"/>
    </w:p>
    <w:p w14:paraId="5B412C8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E55E71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deberá informar:</w:t>
      </w:r>
    </w:p>
    <w:p w14:paraId="708E87E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701D95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Por ramo administrativo que los reporta:</w:t>
      </w:r>
    </w:p>
    <w:p w14:paraId="62EB104E"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2010752E"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326C225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Enlistar los de mayor monto de disponibilidad, relacionando aquéllos que conforman el 80% de las disponibilidades:</w:t>
      </w:r>
    </w:p>
    <w:p w14:paraId="238E2D43"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03AB3A3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AE57259"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F60B1C6" w14:textId="77777777" w:rsidR="007D1E76" w:rsidRPr="00E71948" w:rsidRDefault="007D1E76" w:rsidP="00E71948">
      <w:pPr>
        <w:pStyle w:val="Ttulo2"/>
        <w:jc w:val="both"/>
        <w:rPr>
          <w:rFonts w:ascii="Arial" w:hAnsi="Arial" w:cs="Arial"/>
          <w:b/>
          <w:color w:val="auto"/>
          <w:sz w:val="20"/>
          <w:szCs w:val="20"/>
        </w:rPr>
      </w:pPr>
      <w:bookmarkStart w:id="9" w:name="_Toc508279630"/>
      <w:r w:rsidRPr="00E71948">
        <w:rPr>
          <w:rFonts w:ascii="Arial" w:hAnsi="Arial" w:cs="Arial"/>
          <w:b/>
          <w:color w:val="auto"/>
          <w:sz w:val="20"/>
          <w:szCs w:val="20"/>
        </w:rPr>
        <w:t>10. Reporte de la Recaudación:</w:t>
      </w:r>
      <w:bookmarkEnd w:id="9"/>
    </w:p>
    <w:p w14:paraId="2B90D2EC"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DF860F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Análisis del comportamiento de la recaudación correspondiente al ente público o cualquier tipo de ingreso, de forma separada los ingresos locales de los federales:</w:t>
      </w:r>
    </w:p>
    <w:p w14:paraId="6CAD4E54" w14:textId="228B638D" w:rsidR="007D1E76" w:rsidRPr="00165BD3" w:rsidRDefault="00FB3224"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El análisis se realiza en relación a los periodos y ala fuente de financiamiento.</w:t>
      </w:r>
    </w:p>
    <w:p w14:paraId="4FA2E1E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36C2333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Proyección de la recaudación e ingresos en el mediano plazo:</w:t>
      </w:r>
    </w:p>
    <w:p w14:paraId="533390F5" w14:textId="1A204B7C" w:rsidR="007D1E76" w:rsidRPr="00165BD3" w:rsidRDefault="00FB3224"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La proyección se realiza a 12 meses.</w:t>
      </w:r>
    </w:p>
    <w:p w14:paraId="7C4CE7E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D68C3FC" w14:textId="77777777" w:rsidR="007D1E76" w:rsidRPr="00E71948" w:rsidRDefault="007D1E76" w:rsidP="00E71948">
      <w:pPr>
        <w:pStyle w:val="Ttulo2"/>
        <w:jc w:val="both"/>
        <w:rPr>
          <w:rFonts w:ascii="Arial" w:hAnsi="Arial" w:cs="Arial"/>
          <w:b/>
          <w:color w:val="auto"/>
          <w:sz w:val="20"/>
          <w:szCs w:val="20"/>
        </w:rPr>
      </w:pPr>
      <w:bookmarkStart w:id="10" w:name="_Toc508279631"/>
      <w:r w:rsidRPr="00E71948">
        <w:rPr>
          <w:rFonts w:ascii="Arial" w:hAnsi="Arial" w:cs="Arial"/>
          <w:b/>
          <w:color w:val="auto"/>
          <w:sz w:val="20"/>
          <w:szCs w:val="20"/>
        </w:rPr>
        <w:lastRenderedPageBreak/>
        <w:t>11. Información sobre la Deuda y el R</w:t>
      </w:r>
      <w:r w:rsidR="005E231E" w:rsidRPr="00E71948">
        <w:rPr>
          <w:rFonts w:ascii="Arial" w:hAnsi="Arial" w:cs="Arial"/>
          <w:b/>
          <w:color w:val="auto"/>
          <w:sz w:val="20"/>
          <w:szCs w:val="20"/>
        </w:rPr>
        <w:t>eporte Analítico de la Deuda:</w:t>
      </w:r>
      <w:bookmarkEnd w:id="10"/>
    </w:p>
    <w:p w14:paraId="2733703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B63D2E0"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Utilizar al menos los siguientes indicadores: deuda respecto al PIB y deuda respecto a la recaudación tomando, como mínimo, un período igual o menor a 5 años.</w:t>
      </w:r>
    </w:p>
    <w:p w14:paraId="3F9DDBB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6034E4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Información de manera agrupada por tipo de valor gubernamental o instrumento financiero en la que se considere</w:t>
      </w:r>
      <w:r w:rsidR="001973A2" w:rsidRPr="00E71948">
        <w:rPr>
          <w:rFonts w:ascii="Arial" w:hAnsi="Arial" w:cs="Arial"/>
          <w:sz w:val="20"/>
          <w:szCs w:val="20"/>
        </w:rPr>
        <w:t>n</w:t>
      </w:r>
      <w:r w:rsidRPr="00E71948">
        <w:rPr>
          <w:rFonts w:ascii="Arial" w:hAnsi="Arial" w:cs="Arial"/>
          <w:sz w:val="20"/>
          <w:szCs w:val="20"/>
        </w:rPr>
        <w:t xml:space="preserve"> intereses, comisiones, tasa, perfil de vencimiento y otros gastos de la deuda.</w:t>
      </w:r>
    </w:p>
    <w:p w14:paraId="67DDEBBA" w14:textId="00AEA81A"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 xml:space="preserve">* Se </w:t>
      </w:r>
      <w:r w:rsidR="000C3365" w:rsidRPr="00E71948">
        <w:rPr>
          <w:rFonts w:ascii="Arial" w:hAnsi="Arial" w:cs="Arial"/>
          <w:sz w:val="20"/>
          <w:szCs w:val="20"/>
        </w:rPr>
        <w:t>anexará</w:t>
      </w:r>
      <w:r w:rsidRPr="00E71948">
        <w:rPr>
          <w:rFonts w:ascii="Arial" w:hAnsi="Arial" w:cs="Arial"/>
          <w:sz w:val="20"/>
          <w:szCs w:val="20"/>
        </w:rPr>
        <w:t xml:space="preserve"> la informació</w:t>
      </w:r>
      <w:r w:rsidR="005E231E" w:rsidRPr="00E71948">
        <w:rPr>
          <w:rFonts w:ascii="Arial" w:hAnsi="Arial" w:cs="Arial"/>
          <w:sz w:val="20"/>
          <w:szCs w:val="20"/>
        </w:rPr>
        <w:t>n en las notas de desglose.</w:t>
      </w:r>
    </w:p>
    <w:p w14:paraId="47A92FC9"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409B1D78"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9C64A34" w14:textId="77777777" w:rsidR="007D1E76" w:rsidRPr="00E71948" w:rsidRDefault="007D1E76" w:rsidP="00E71948">
      <w:pPr>
        <w:pStyle w:val="Ttulo2"/>
        <w:jc w:val="both"/>
        <w:rPr>
          <w:rFonts w:ascii="Arial" w:hAnsi="Arial" w:cs="Arial"/>
          <w:b/>
          <w:color w:val="auto"/>
          <w:sz w:val="20"/>
          <w:szCs w:val="20"/>
        </w:rPr>
      </w:pPr>
      <w:bookmarkStart w:id="11" w:name="_Toc508279632"/>
      <w:r w:rsidRPr="00E71948">
        <w:rPr>
          <w:rFonts w:ascii="Arial" w:hAnsi="Arial" w:cs="Arial"/>
          <w:b/>
          <w:color w:val="auto"/>
          <w:sz w:val="20"/>
          <w:szCs w:val="20"/>
        </w:rPr>
        <w:t>12.</w:t>
      </w:r>
      <w:r w:rsidR="005E231E" w:rsidRPr="00E71948">
        <w:rPr>
          <w:rFonts w:ascii="Arial" w:hAnsi="Arial" w:cs="Arial"/>
          <w:b/>
          <w:color w:val="auto"/>
          <w:sz w:val="20"/>
          <w:szCs w:val="20"/>
        </w:rPr>
        <w:t xml:space="preserve"> Calificaciones otorgadas:</w:t>
      </w:r>
      <w:bookmarkEnd w:id="11"/>
    </w:p>
    <w:p w14:paraId="67197CE9"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7D9F68C"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Informar, tanto del ente público como cualquier transacción realizada, que haya sido sujeta a una calificación crediticia:</w:t>
      </w:r>
    </w:p>
    <w:p w14:paraId="5FD43505" w14:textId="7B7E514A" w:rsidR="007D1E76" w:rsidRPr="00165BD3" w:rsidRDefault="00FB3224"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Esta nota no le aplica al ente público.</w:t>
      </w:r>
    </w:p>
    <w:p w14:paraId="6B02EAB0"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9F2550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0B4C763" w14:textId="77777777" w:rsidR="007D1E76" w:rsidRPr="00E71948" w:rsidRDefault="007D1E76" w:rsidP="00E71948">
      <w:pPr>
        <w:pStyle w:val="Ttulo2"/>
        <w:jc w:val="both"/>
        <w:rPr>
          <w:rFonts w:ascii="Arial" w:hAnsi="Arial" w:cs="Arial"/>
          <w:b/>
          <w:color w:val="auto"/>
          <w:sz w:val="20"/>
          <w:szCs w:val="20"/>
        </w:rPr>
      </w:pPr>
      <w:bookmarkStart w:id="12" w:name="_Toc508279633"/>
      <w:r w:rsidRPr="00E71948">
        <w:rPr>
          <w:rFonts w:ascii="Arial" w:hAnsi="Arial" w:cs="Arial"/>
          <w:b/>
          <w:color w:val="auto"/>
          <w:sz w:val="20"/>
          <w:szCs w:val="20"/>
        </w:rPr>
        <w:t>13. Proceso de Mejora:</w:t>
      </w:r>
      <w:bookmarkEnd w:id="12"/>
    </w:p>
    <w:p w14:paraId="0251CC4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71672D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informará de:</w:t>
      </w:r>
    </w:p>
    <w:p w14:paraId="533FB08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4D639AB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Principales Políticas de control interno:</w:t>
      </w:r>
    </w:p>
    <w:p w14:paraId="0132FB08" w14:textId="1F7CDB3E" w:rsidR="007D1E76" w:rsidRPr="00165BD3" w:rsidRDefault="002A5B66"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Se está realizando un análisis con la finalidad de mejorar el control interno de la entidad.</w:t>
      </w:r>
    </w:p>
    <w:p w14:paraId="1BD51D4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9CFF4B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Medidas de desempeño financiero, metas y alcance:</w:t>
      </w:r>
    </w:p>
    <w:p w14:paraId="19EB2AD8" w14:textId="3C8B004A" w:rsidR="007D1E76" w:rsidRPr="00165BD3" w:rsidRDefault="002A5B66"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Las medidas son en base al presupuesto realizado y apegarse a cada concepto de gastos e ingresos.</w:t>
      </w:r>
    </w:p>
    <w:p w14:paraId="6DD757E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95495B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3D010C2A" w14:textId="77777777" w:rsidR="007D1E76" w:rsidRPr="00E71948" w:rsidRDefault="007D1E76" w:rsidP="00E71948">
      <w:pPr>
        <w:pStyle w:val="Ttulo2"/>
        <w:jc w:val="both"/>
        <w:rPr>
          <w:rFonts w:ascii="Arial" w:hAnsi="Arial" w:cs="Arial"/>
          <w:b/>
          <w:color w:val="auto"/>
          <w:sz w:val="20"/>
          <w:szCs w:val="20"/>
        </w:rPr>
      </w:pPr>
      <w:bookmarkStart w:id="13" w:name="_Toc508279634"/>
      <w:r w:rsidRPr="00E71948">
        <w:rPr>
          <w:rFonts w:ascii="Arial" w:hAnsi="Arial" w:cs="Arial"/>
          <w:b/>
          <w:color w:val="auto"/>
          <w:sz w:val="20"/>
          <w:szCs w:val="20"/>
        </w:rPr>
        <w:t>1</w:t>
      </w:r>
      <w:r w:rsidR="005E231E" w:rsidRPr="00E71948">
        <w:rPr>
          <w:rFonts w:ascii="Arial" w:hAnsi="Arial" w:cs="Arial"/>
          <w:b/>
          <w:color w:val="auto"/>
          <w:sz w:val="20"/>
          <w:szCs w:val="20"/>
        </w:rPr>
        <w:t>4. Información por Segmentos:</w:t>
      </w:r>
      <w:bookmarkEnd w:id="13"/>
    </w:p>
    <w:p w14:paraId="6C3C6A0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4BC1596" w14:textId="77777777" w:rsidR="007D1E76" w:rsidRPr="00165BD3" w:rsidRDefault="007D1E76"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165BD3" w:rsidRDefault="007D1E76" w:rsidP="00E71948">
      <w:pPr>
        <w:tabs>
          <w:tab w:val="left" w:leader="underscore" w:pos="9639"/>
        </w:tabs>
        <w:spacing w:after="0" w:line="240" w:lineRule="auto"/>
        <w:jc w:val="both"/>
        <w:rPr>
          <w:rFonts w:ascii="Arial" w:hAnsi="Arial" w:cs="Arial"/>
          <w:i/>
          <w:sz w:val="20"/>
          <w:szCs w:val="20"/>
        </w:rPr>
      </w:pPr>
    </w:p>
    <w:p w14:paraId="54078A60" w14:textId="77777777" w:rsidR="007D1E76" w:rsidRPr="00165BD3" w:rsidRDefault="007D1E76"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Consecuentemente, esta información contribuye al análisis más preciso de la situación financiera, grados y fuentes de riesgo y crec</w:t>
      </w:r>
      <w:r w:rsidR="005E231E" w:rsidRPr="00165BD3">
        <w:rPr>
          <w:rFonts w:ascii="Arial" w:hAnsi="Arial" w:cs="Arial"/>
          <w:i/>
          <w:sz w:val="20"/>
          <w:szCs w:val="20"/>
        </w:rPr>
        <w:t>imiento potencial de negocio.</w:t>
      </w:r>
    </w:p>
    <w:p w14:paraId="4054793D" w14:textId="77777777" w:rsidR="007D1E76" w:rsidRPr="00165BD3" w:rsidRDefault="007D1E76" w:rsidP="00E71948">
      <w:pPr>
        <w:tabs>
          <w:tab w:val="left" w:leader="underscore" w:pos="9639"/>
        </w:tabs>
        <w:spacing w:after="0" w:line="240" w:lineRule="auto"/>
        <w:jc w:val="both"/>
        <w:rPr>
          <w:rFonts w:ascii="Arial" w:hAnsi="Arial" w:cs="Arial"/>
          <w:i/>
          <w:sz w:val="20"/>
          <w:szCs w:val="20"/>
        </w:rPr>
      </w:pPr>
    </w:p>
    <w:p w14:paraId="03BBF660" w14:textId="77777777" w:rsidR="007D1E76" w:rsidRPr="00165BD3" w:rsidRDefault="007D1E76" w:rsidP="00E71948">
      <w:pPr>
        <w:tabs>
          <w:tab w:val="left" w:leader="underscore" w:pos="9639"/>
        </w:tabs>
        <w:spacing w:after="0" w:line="240" w:lineRule="auto"/>
        <w:jc w:val="both"/>
        <w:rPr>
          <w:rFonts w:ascii="Arial" w:hAnsi="Arial" w:cs="Arial"/>
          <w:i/>
          <w:sz w:val="20"/>
          <w:szCs w:val="20"/>
        </w:rPr>
      </w:pPr>
    </w:p>
    <w:p w14:paraId="5CE772DA" w14:textId="77777777" w:rsidR="007D1E76" w:rsidRPr="00E71948" w:rsidRDefault="007D1E76" w:rsidP="00E71948">
      <w:pPr>
        <w:pStyle w:val="Ttulo2"/>
        <w:jc w:val="both"/>
        <w:rPr>
          <w:rFonts w:ascii="Arial" w:hAnsi="Arial" w:cs="Arial"/>
          <w:b/>
          <w:color w:val="auto"/>
          <w:sz w:val="20"/>
          <w:szCs w:val="20"/>
        </w:rPr>
      </w:pPr>
      <w:bookmarkStart w:id="14" w:name="_Toc508279635"/>
      <w:r w:rsidRPr="00E71948">
        <w:rPr>
          <w:rFonts w:ascii="Arial" w:hAnsi="Arial" w:cs="Arial"/>
          <w:b/>
          <w:color w:val="auto"/>
          <w:sz w:val="20"/>
          <w:szCs w:val="20"/>
        </w:rPr>
        <w:t>15. E</w:t>
      </w:r>
      <w:r w:rsidR="005E231E" w:rsidRPr="00E71948">
        <w:rPr>
          <w:rFonts w:ascii="Arial" w:hAnsi="Arial" w:cs="Arial"/>
          <w:b/>
          <w:color w:val="auto"/>
          <w:sz w:val="20"/>
          <w:szCs w:val="20"/>
        </w:rPr>
        <w:t>ventos Posteriores al Cierre:</w:t>
      </w:r>
      <w:bookmarkEnd w:id="14"/>
    </w:p>
    <w:p w14:paraId="362DF4F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C1B13BA" w14:textId="42DFA7B8" w:rsidR="007D1E76" w:rsidRPr="00165BD3" w:rsidRDefault="007D1E76"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El ente público informará el efecto en sus estados financieros de aquellos hechos ocurridos en el período posterior al que informa, que proporcionan mayor evidencia sobre eventos que le afectan económicamente y que no se cono</w:t>
      </w:r>
      <w:r w:rsidR="005E231E" w:rsidRPr="00165BD3">
        <w:rPr>
          <w:rFonts w:ascii="Arial" w:hAnsi="Arial" w:cs="Arial"/>
          <w:i/>
          <w:sz w:val="20"/>
          <w:szCs w:val="20"/>
        </w:rPr>
        <w:t>cían a la fecha de cierre.</w:t>
      </w:r>
      <w:r w:rsidR="005E231E" w:rsidRPr="00165BD3">
        <w:rPr>
          <w:rFonts w:ascii="Arial" w:hAnsi="Arial" w:cs="Arial"/>
          <w:i/>
          <w:sz w:val="20"/>
          <w:szCs w:val="20"/>
        </w:rPr>
        <w:cr/>
      </w:r>
    </w:p>
    <w:p w14:paraId="55D08D4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3CC9AECC" w14:textId="77777777" w:rsidR="007D1E76" w:rsidRPr="00E71948" w:rsidRDefault="005E231E" w:rsidP="00E71948">
      <w:pPr>
        <w:pStyle w:val="Ttulo2"/>
        <w:jc w:val="both"/>
        <w:rPr>
          <w:rFonts w:ascii="Arial" w:hAnsi="Arial" w:cs="Arial"/>
          <w:b/>
          <w:color w:val="auto"/>
          <w:sz w:val="20"/>
          <w:szCs w:val="20"/>
        </w:rPr>
      </w:pPr>
      <w:bookmarkStart w:id="15" w:name="_Toc508279636"/>
      <w:r w:rsidRPr="00E71948">
        <w:rPr>
          <w:rFonts w:ascii="Arial" w:hAnsi="Arial" w:cs="Arial"/>
          <w:b/>
          <w:color w:val="auto"/>
          <w:sz w:val="20"/>
          <w:szCs w:val="20"/>
        </w:rPr>
        <w:t>16. Partes Relacionadas:</w:t>
      </w:r>
      <w:bookmarkEnd w:id="15"/>
    </w:p>
    <w:p w14:paraId="20438A3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A1981F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debe establecer por escrito que no existen partes relacionadas que pudieran ejercer influencia significativa sobre la toma de decisiones financieras y operativas:</w:t>
      </w:r>
    </w:p>
    <w:p w14:paraId="1F9AFC54" w14:textId="0D260B29" w:rsidR="007D1E76" w:rsidRPr="00165BD3" w:rsidRDefault="00BF58A7"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Esta nota no le aplica al ente público.</w:t>
      </w:r>
    </w:p>
    <w:p w14:paraId="17CEED1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8699B1C"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6707DA2" w14:textId="77777777" w:rsidR="007D1E76" w:rsidRPr="00E71948" w:rsidRDefault="007D1E76" w:rsidP="00E71948">
      <w:pPr>
        <w:pStyle w:val="Ttulo2"/>
        <w:jc w:val="both"/>
        <w:rPr>
          <w:rFonts w:ascii="Arial" w:hAnsi="Arial" w:cs="Arial"/>
          <w:b/>
          <w:color w:val="auto"/>
          <w:sz w:val="20"/>
          <w:szCs w:val="20"/>
        </w:rPr>
      </w:pPr>
      <w:bookmarkStart w:id="16" w:name="_Toc508279637"/>
      <w:r w:rsidRPr="00E71948">
        <w:rPr>
          <w:rFonts w:ascii="Arial" w:hAnsi="Arial" w:cs="Arial"/>
          <w:b/>
          <w:color w:val="auto"/>
          <w:sz w:val="20"/>
          <w:szCs w:val="20"/>
        </w:rPr>
        <w:t xml:space="preserve">17. </w:t>
      </w:r>
      <w:r w:rsidR="001973A2" w:rsidRPr="00E71948">
        <w:rPr>
          <w:rFonts w:ascii="Arial" w:hAnsi="Arial" w:cs="Arial"/>
          <w:b/>
          <w:color w:val="auto"/>
          <w:sz w:val="20"/>
          <w:szCs w:val="20"/>
        </w:rPr>
        <w:t>Responsabilidad Sobre la Presentación Razonable de la Información Contable</w:t>
      </w:r>
      <w:r w:rsidR="005E231E" w:rsidRPr="00E71948">
        <w:rPr>
          <w:rFonts w:ascii="Arial" w:hAnsi="Arial" w:cs="Arial"/>
          <w:b/>
          <w:color w:val="auto"/>
          <w:sz w:val="20"/>
          <w:szCs w:val="20"/>
        </w:rPr>
        <w:t>:</w:t>
      </w:r>
      <w:bookmarkEnd w:id="16"/>
    </w:p>
    <w:p w14:paraId="2490581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0903296" w14:textId="6593DEA6" w:rsidR="007D1E76" w:rsidRPr="00E71948" w:rsidRDefault="001973A2"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 xml:space="preserve">La Información Contable </w:t>
      </w:r>
      <w:r w:rsidR="00040D4F" w:rsidRPr="00E71948">
        <w:rPr>
          <w:rFonts w:ascii="Arial" w:hAnsi="Arial" w:cs="Arial"/>
          <w:sz w:val="20"/>
          <w:szCs w:val="20"/>
        </w:rPr>
        <w:t xml:space="preserve">está </w:t>
      </w:r>
      <w:r w:rsidRPr="00E71948">
        <w:rPr>
          <w:rFonts w:ascii="Arial" w:hAnsi="Arial" w:cs="Arial"/>
          <w:sz w:val="20"/>
          <w:szCs w:val="20"/>
        </w:rPr>
        <w:t>firmada en cada página de la misma</w:t>
      </w:r>
      <w:r w:rsidR="00040D4F" w:rsidRPr="00E71948">
        <w:rPr>
          <w:rFonts w:ascii="Arial" w:hAnsi="Arial" w:cs="Arial"/>
          <w:sz w:val="20"/>
          <w:szCs w:val="20"/>
        </w:rPr>
        <w:t xml:space="preserve"> y se </w:t>
      </w:r>
      <w:r w:rsidRPr="00E71948">
        <w:rPr>
          <w:rFonts w:ascii="Arial" w:hAnsi="Arial" w:cs="Arial"/>
          <w:sz w:val="20"/>
          <w:szCs w:val="20"/>
        </w:rPr>
        <w:t>inclu</w:t>
      </w:r>
      <w:r w:rsidR="00040D4F" w:rsidRPr="00E71948">
        <w:rPr>
          <w:rFonts w:ascii="Arial" w:hAnsi="Arial" w:cs="Arial"/>
          <w:sz w:val="20"/>
          <w:szCs w:val="20"/>
        </w:rPr>
        <w:t>ye</w:t>
      </w:r>
      <w:r w:rsidRPr="00E71948">
        <w:rPr>
          <w:rFonts w:ascii="Arial" w:hAnsi="Arial" w:cs="Arial"/>
          <w:sz w:val="20"/>
          <w:szCs w:val="20"/>
        </w:rPr>
        <w:t xml:space="preserve"> al final la siguiente leyenda: “Bajo protesta de decir verdad declaramos que los Estados Financieros y sus notas, son razonablemente correctos y son responsabilidad del emisor”. Lo anterior, no </w:t>
      </w:r>
      <w:r w:rsidR="00040D4F" w:rsidRPr="00E71948">
        <w:rPr>
          <w:rFonts w:ascii="Arial" w:hAnsi="Arial" w:cs="Arial"/>
          <w:sz w:val="20"/>
          <w:szCs w:val="20"/>
        </w:rPr>
        <w:t>es</w:t>
      </w:r>
      <w:r w:rsidRPr="00E71948">
        <w:rPr>
          <w:rFonts w:ascii="Arial" w:hAnsi="Arial" w:cs="Arial"/>
          <w:sz w:val="20"/>
          <w:szCs w:val="20"/>
        </w:rPr>
        <w:t xml:space="preserve"> aplicable para la información contable consolidada.</w:t>
      </w:r>
    </w:p>
    <w:p w14:paraId="56CBFF35" w14:textId="77777777" w:rsidR="00165BD3" w:rsidRDefault="00165BD3" w:rsidP="00165BD3">
      <w:pPr>
        <w:pBdr>
          <w:bottom w:val="single" w:sz="12" w:space="1" w:color="auto"/>
        </w:pBd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Si se incluye la leyenda</w:t>
      </w:r>
    </w:p>
    <w:p w14:paraId="53B5CBD5" w14:textId="77777777" w:rsidR="00165BD3" w:rsidRDefault="00165BD3" w:rsidP="00165BD3">
      <w:pPr>
        <w:pBdr>
          <w:bottom w:val="single" w:sz="12" w:space="1" w:color="auto"/>
        </w:pBdr>
        <w:tabs>
          <w:tab w:val="left" w:leader="underscore" w:pos="9639"/>
        </w:tabs>
        <w:spacing w:after="0" w:line="240" w:lineRule="auto"/>
        <w:jc w:val="both"/>
        <w:rPr>
          <w:rFonts w:ascii="Arial" w:hAnsi="Arial" w:cs="Arial"/>
          <w:i/>
          <w:sz w:val="20"/>
          <w:szCs w:val="20"/>
        </w:rPr>
      </w:pPr>
    </w:p>
    <w:p w14:paraId="5869F640" w14:textId="77777777" w:rsidR="00165BD3" w:rsidRDefault="00D5018E" w:rsidP="00165BD3">
      <w:pPr>
        <w:pBdr>
          <w:bottom w:val="single" w:sz="12" w:space="1" w:color="auto"/>
        </w:pBd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Nota 1</w:t>
      </w:r>
      <w:r w:rsidRPr="00E71948">
        <w:rPr>
          <w:rFonts w:ascii="Arial" w:hAnsi="Arial" w:cs="Arial"/>
          <w:sz w:val="20"/>
          <w:szCs w:val="20"/>
        </w:rPr>
        <w:t>: En cada una de las 16 notas de gestión administrativa el ente público deberá poner la nota correspondiente o en su caso la leyenda “Esta nota no le aplica al ente público” y una breve explicación del motivo por el cual no le es aplicable.</w:t>
      </w:r>
    </w:p>
    <w:p w14:paraId="41E8107D" w14:textId="77777777" w:rsidR="00165BD3" w:rsidRDefault="00165BD3" w:rsidP="00165BD3">
      <w:pPr>
        <w:pBdr>
          <w:bottom w:val="single" w:sz="12" w:space="1" w:color="auto"/>
        </w:pBdr>
        <w:tabs>
          <w:tab w:val="left" w:leader="underscore" w:pos="9639"/>
        </w:tabs>
        <w:spacing w:after="0" w:line="240" w:lineRule="auto"/>
        <w:jc w:val="both"/>
        <w:rPr>
          <w:rFonts w:ascii="Arial" w:hAnsi="Arial" w:cs="Arial"/>
          <w:sz w:val="20"/>
          <w:szCs w:val="20"/>
        </w:rPr>
      </w:pPr>
    </w:p>
    <w:p w14:paraId="74D16815" w14:textId="6749898E" w:rsidR="00D5018E" w:rsidRDefault="008044E6" w:rsidP="00165BD3">
      <w:pPr>
        <w:pBdr>
          <w:bottom w:val="single" w:sz="12" w:space="1" w:color="auto"/>
        </w:pBd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“Bajo protesta de decir verdad declaramos que los Estados Financieros y sus notas, son razonablemente correctos y son responsabilidad del emisor”</w:t>
      </w:r>
    </w:p>
    <w:tbl>
      <w:tblPr>
        <w:tblW w:w="9532" w:type="dxa"/>
        <w:tblLook w:val="04A0" w:firstRow="1" w:lastRow="0" w:firstColumn="1" w:lastColumn="0" w:noHBand="0" w:noVBand="1"/>
      </w:tblPr>
      <w:tblGrid>
        <w:gridCol w:w="1556"/>
        <w:gridCol w:w="7976"/>
      </w:tblGrid>
      <w:tr w:rsidR="001571A6" w:rsidRPr="00E71948" w14:paraId="34EE28C4" w14:textId="77777777" w:rsidTr="00165BD3">
        <w:trPr>
          <w:trHeight w:val="225"/>
        </w:trPr>
        <w:tc>
          <w:tcPr>
            <w:tcW w:w="1556" w:type="dxa"/>
            <w:tcBorders>
              <w:top w:val="nil"/>
              <w:left w:val="nil"/>
              <w:bottom w:val="nil"/>
              <w:right w:val="nil"/>
            </w:tcBorders>
            <w:shd w:val="clear" w:color="auto" w:fill="auto"/>
            <w:noWrap/>
            <w:hideMark/>
          </w:tcPr>
          <w:p w14:paraId="51F3CE91" w14:textId="20E1F588" w:rsidR="001571A6" w:rsidRPr="00E71948" w:rsidRDefault="001571A6" w:rsidP="00E71948">
            <w:pPr>
              <w:spacing w:after="0" w:line="240" w:lineRule="auto"/>
              <w:jc w:val="both"/>
              <w:rPr>
                <w:rFonts w:ascii="Arial" w:eastAsia="Times New Roman" w:hAnsi="Arial" w:cs="Arial"/>
                <w:sz w:val="20"/>
                <w:szCs w:val="20"/>
              </w:rPr>
            </w:pPr>
          </w:p>
        </w:tc>
        <w:tc>
          <w:tcPr>
            <w:tcW w:w="7976" w:type="dxa"/>
            <w:tcBorders>
              <w:top w:val="nil"/>
              <w:left w:val="nil"/>
              <w:bottom w:val="nil"/>
              <w:right w:val="nil"/>
            </w:tcBorders>
            <w:shd w:val="clear" w:color="auto" w:fill="auto"/>
            <w:noWrap/>
            <w:vAlign w:val="bottom"/>
            <w:hideMark/>
          </w:tcPr>
          <w:p w14:paraId="11487E73" w14:textId="245B1C4E" w:rsidR="001571A6" w:rsidRPr="00E71948" w:rsidRDefault="001571A6" w:rsidP="00E71948">
            <w:pPr>
              <w:spacing w:after="0" w:line="240" w:lineRule="auto"/>
              <w:jc w:val="both"/>
              <w:rPr>
                <w:rFonts w:ascii="Arial" w:eastAsia="Times New Roman" w:hAnsi="Arial" w:cs="Arial"/>
                <w:color w:val="000000"/>
                <w:sz w:val="20"/>
                <w:szCs w:val="20"/>
              </w:rPr>
            </w:pPr>
          </w:p>
          <w:tbl>
            <w:tblPr>
              <w:tblW w:w="0" w:type="auto"/>
              <w:tblCellSpacing w:w="0" w:type="dxa"/>
              <w:tblCellMar>
                <w:left w:w="0" w:type="dxa"/>
                <w:right w:w="0" w:type="dxa"/>
              </w:tblCellMar>
              <w:tblLook w:val="04A0" w:firstRow="1" w:lastRow="0" w:firstColumn="1" w:lastColumn="0" w:noHBand="0" w:noVBand="1"/>
            </w:tblPr>
            <w:tblGrid>
              <w:gridCol w:w="7760"/>
            </w:tblGrid>
            <w:tr w:rsidR="001571A6" w:rsidRPr="00E71948" w14:paraId="7FF9A96D" w14:textId="77777777">
              <w:trPr>
                <w:trHeight w:val="225"/>
                <w:tblCellSpacing w:w="0" w:type="dxa"/>
              </w:trPr>
              <w:tc>
                <w:tcPr>
                  <w:tcW w:w="7760" w:type="dxa"/>
                  <w:tcBorders>
                    <w:top w:val="nil"/>
                    <w:left w:val="nil"/>
                    <w:bottom w:val="nil"/>
                    <w:right w:val="nil"/>
                  </w:tcBorders>
                  <w:shd w:val="clear" w:color="auto" w:fill="auto"/>
                  <w:noWrap/>
                  <w:hideMark/>
                </w:tcPr>
                <w:p w14:paraId="2527B93A" w14:textId="59EB1397" w:rsidR="001571A6" w:rsidRPr="00E71948" w:rsidRDefault="001571A6" w:rsidP="00E71948">
                  <w:pPr>
                    <w:spacing w:after="0" w:line="240" w:lineRule="auto"/>
                    <w:jc w:val="both"/>
                    <w:rPr>
                      <w:rFonts w:ascii="Arial" w:eastAsia="Times New Roman" w:hAnsi="Arial" w:cs="Arial"/>
                      <w:color w:val="000000"/>
                      <w:sz w:val="20"/>
                      <w:szCs w:val="20"/>
                    </w:rPr>
                  </w:pPr>
                </w:p>
              </w:tc>
            </w:tr>
          </w:tbl>
          <w:p w14:paraId="27E5C61E" w14:textId="77777777" w:rsidR="001571A6" w:rsidRPr="00E71948" w:rsidRDefault="001571A6" w:rsidP="00E71948">
            <w:pPr>
              <w:spacing w:after="0" w:line="240" w:lineRule="auto"/>
              <w:jc w:val="both"/>
              <w:rPr>
                <w:rFonts w:ascii="Arial" w:eastAsia="Times New Roman" w:hAnsi="Arial" w:cs="Arial"/>
                <w:color w:val="000000"/>
                <w:sz w:val="20"/>
                <w:szCs w:val="20"/>
              </w:rPr>
            </w:pPr>
          </w:p>
        </w:tc>
      </w:tr>
      <w:tr w:rsidR="001571A6" w:rsidRPr="00E71948" w14:paraId="08A1F430" w14:textId="77777777" w:rsidTr="00165BD3">
        <w:trPr>
          <w:trHeight w:val="225"/>
        </w:trPr>
        <w:tc>
          <w:tcPr>
            <w:tcW w:w="1556" w:type="dxa"/>
            <w:tcBorders>
              <w:top w:val="nil"/>
              <w:left w:val="nil"/>
              <w:bottom w:val="nil"/>
              <w:right w:val="nil"/>
            </w:tcBorders>
            <w:shd w:val="clear" w:color="auto" w:fill="auto"/>
            <w:noWrap/>
            <w:hideMark/>
          </w:tcPr>
          <w:p w14:paraId="2F9EC610" w14:textId="410BEEAB" w:rsidR="001571A6" w:rsidRPr="00E71948" w:rsidRDefault="001571A6" w:rsidP="00E71948">
            <w:pPr>
              <w:spacing w:after="0" w:line="240" w:lineRule="auto"/>
              <w:jc w:val="both"/>
              <w:rPr>
                <w:rFonts w:ascii="Arial" w:eastAsia="Times New Roman" w:hAnsi="Arial" w:cs="Arial"/>
                <w:sz w:val="20"/>
                <w:szCs w:val="20"/>
              </w:rPr>
            </w:pPr>
          </w:p>
        </w:tc>
        <w:tc>
          <w:tcPr>
            <w:tcW w:w="7976" w:type="dxa"/>
            <w:tcBorders>
              <w:top w:val="nil"/>
              <w:left w:val="nil"/>
              <w:bottom w:val="nil"/>
              <w:right w:val="nil"/>
            </w:tcBorders>
            <w:shd w:val="clear" w:color="auto" w:fill="auto"/>
            <w:noWrap/>
            <w:hideMark/>
          </w:tcPr>
          <w:p w14:paraId="79212C00" w14:textId="4FD92DD6" w:rsidR="001571A6" w:rsidRPr="00E71948" w:rsidRDefault="001571A6" w:rsidP="00E71948">
            <w:pPr>
              <w:spacing w:after="0" w:line="240" w:lineRule="auto"/>
              <w:jc w:val="both"/>
              <w:rPr>
                <w:rFonts w:ascii="Arial" w:eastAsia="Times New Roman" w:hAnsi="Arial" w:cs="Arial"/>
                <w:sz w:val="20"/>
                <w:szCs w:val="20"/>
              </w:rPr>
            </w:pPr>
          </w:p>
        </w:tc>
      </w:tr>
      <w:tr w:rsidR="001571A6" w:rsidRPr="00E71948" w14:paraId="7C5642EB" w14:textId="77777777" w:rsidTr="00165BD3">
        <w:trPr>
          <w:trHeight w:val="225"/>
        </w:trPr>
        <w:tc>
          <w:tcPr>
            <w:tcW w:w="1556" w:type="dxa"/>
            <w:tcBorders>
              <w:top w:val="nil"/>
              <w:left w:val="nil"/>
              <w:bottom w:val="nil"/>
              <w:right w:val="nil"/>
            </w:tcBorders>
            <w:shd w:val="clear" w:color="auto" w:fill="auto"/>
            <w:noWrap/>
            <w:hideMark/>
          </w:tcPr>
          <w:p w14:paraId="48219666" w14:textId="01CFE493" w:rsidR="001571A6" w:rsidRPr="00E71948" w:rsidRDefault="001571A6" w:rsidP="00E71948">
            <w:pPr>
              <w:spacing w:after="0" w:line="240" w:lineRule="auto"/>
              <w:jc w:val="both"/>
              <w:rPr>
                <w:rFonts w:ascii="Arial" w:eastAsia="Times New Roman" w:hAnsi="Arial" w:cs="Arial"/>
                <w:sz w:val="20"/>
                <w:szCs w:val="20"/>
              </w:rPr>
            </w:pPr>
            <w:r w:rsidRPr="00E71948">
              <w:rPr>
                <w:rFonts w:ascii="Arial" w:eastAsia="Times New Roman" w:hAnsi="Arial" w:cs="Arial"/>
                <w:noProof/>
                <w:color w:val="000000"/>
                <w:sz w:val="20"/>
                <w:szCs w:val="20"/>
                <w:lang w:eastAsia="es-MX"/>
              </w:rPr>
              <mc:AlternateContent>
                <mc:Choice Requires="wps">
                  <w:drawing>
                    <wp:anchor distT="0" distB="0" distL="114300" distR="114300" simplePos="0" relativeHeight="251657216" behindDoc="0" locked="0" layoutInCell="1" allowOverlap="1" wp14:anchorId="5A06DC1A" wp14:editId="521CA4AB">
                      <wp:simplePos x="0" y="0"/>
                      <wp:positionH relativeFrom="column">
                        <wp:posOffset>-54611</wp:posOffset>
                      </wp:positionH>
                      <wp:positionV relativeFrom="paragraph">
                        <wp:posOffset>135255</wp:posOffset>
                      </wp:positionV>
                      <wp:extent cx="2809875" cy="5905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809875" cy="59055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54D0C9A" w14:textId="77777777" w:rsidR="001571A6" w:rsidRDefault="001571A6" w:rsidP="001571A6">
                                  <w:pPr>
                                    <w:pStyle w:val="NormalWeb"/>
                                    <w:spacing w:before="0" w:beforeAutospacing="0" w:after="0" w:afterAutospacing="0"/>
                                    <w:jc w:val="center"/>
                                  </w:pPr>
                                  <w:r>
                                    <w:rPr>
                                      <w:rFonts w:asciiTheme="minorHAnsi" w:hAnsi="Calibri" w:cstheme="minorBidi"/>
                                      <w:color w:val="000000" w:themeColor="text1"/>
                                      <w:sz w:val="22"/>
                                      <w:szCs w:val="22"/>
                                    </w:rPr>
                                    <w:t>________________________</w:t>
                                  </w:r>
                                </w:p>
                                <w:p w14:paraId="57E95193" w14:textId="35095D98" w:rsidR="001571A6" w:rsidRPr="00165BD3" w:rsidRDefault="00522337" w:rsidP="001571A6">
                                  <w:pPr>
                                    <w:pStyle w:val="NormalWeb"/>
                                    <w:spacing w:before="0" w:beforeAutospacing="0" w:after="0" w:afterAutospacing="0"/>
                                    <w:jc w:val="center"/>
                                    <w:rPr>
                                      <w:rFonts w:ascii="Arial" w:hAnsi="Arial" w:cs="Arial"/>
                                    </w:rPr>
                                  </w:pPr>
                                  <w:r>
                                    <w:rPr>
                                      <w:rFonts w:ascii="Arial" w:hAnsi="Arial" w:cs="Arial"/>
                                      <w:color w:val="000000" w:themeColor="text1"/>
                                      <w:sz w:val="20"/>
                                      <w:szCs w:val="20"/>
                                    </w:rPr>
                                    <w:t>PRESIDENTE</w:t>
                                  </w:r>
                                  <w:r w:rsidR="00165BD3" w:rsidRPr="00165BD3">
                                    <w:rPr>
                                      <w:rFonts w:ascii="Arial" w:hAnsi="Arial" w:cs="Arial"/>
                                      <w:color w:val="000000" w:themeColor="text1"/>
                                      <w:sz w:val="20"/>
                                      <w:szCs w:val="20"/>
                                    </w:rPr>
                                    <w:t xml:space="preserve"> MUNICIPAL</w:t>
                                  </w:r>
                                </w:p>
                                <w:p w14:paraId="2CEB683E" w14:textId="4CD00C24" w:rsidR="001571A6" w:rsidRPr="00165BD3" w:rsidRDefault="00522337" w:rsidP="001571A6">
                                  <w:pPr>
                                    <w:pStyle w:val="NormalWeb"/>
                                    <w:spacing w:before="0" w:beforeAutospacing="0" w:after="0" w:afterAutospacing="0"/>
                                    <w:jc w:val="center"/>
                                    <w:rPr>
                                      <w:rFonts w:ascii="Arial" w:hAnsi="Arial" w:cs="Arial"/>
                                    </w:rPr>
                                  </w:pPr>
                                  <w:r>
                                    <w:rPr>
                                      <w:rFonts w:ascii="Arial" w:hAnsi="Arial" w:cs="Arial"/>
                                      <w:color w:val="000000" w:themeColor="text1"/>
                                      <w:sz w:val="20"/>
                                      <w:szCs w:val="20"/>
                                    </w:rPr>
                                    <w:t>C. ROGELIO MOYA CABRERA</w:t>
                                  </w:r>
                                  <w:r w:rsidR="00165BD3" w:rsidRPr="00165BD3">
                                    <w:rPr>
                                      <w:rFonts w:ascii="Arial" w:hAnsi="Arial" w:cs="Arial"/>
                                      <w:color w:val="000000" w:themeColor="text1"/>
                                      <w:sz w:val="20"/>
                                      <w:szCs w:val="20"/>
                                    </w:rPr>
                                    <w:t xml:space="preserve">  </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5A06DC1A" id="_x0000_t202" coordsize="21600,21600" o:spt="202" path="m,l,21600r21600,l21600,xe">
                      <v:stroke joinstyle="miter"/>
                      <v:path gradientshapeok="t" o:connecttype="rect"/>
                    </v:shapetype>
                    <v:shape id="Cuadro de texto 2" o:spid="_x0000_s1026" type="#_x0000_t202" style="position:absolute;left:0;text-align:left;margin-left:-4.3pt;margin-top:10.65pt;width:221.25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" filled="f" stroked="f">
                      <v:textbox>
                        <w:txbxContent>
                          <w:p w14:paraId="654D0C9A" w14:textId="77777777" w:rsidR="001571A6" w:rsidRDefault="001571A6" w:rsidP="001571A6">
                            <w:pPr>
                              <w:pStyle w:val="NormalWeb"/>
                              <w:spacing w:before="0" w:beforeAutospacing="0" w:after="0" w:afterAutospacing="0"/>
                              <w:jc w:val="center"/>
                            </w:pPr>
                            <w:r>
                              <w:rPr>
                                <w:rFonts w:asciiTheme="minorHAnsi" w:hAnsi="Calibri" w:cstheme="minorBidi"/>
                                <w:color w:val="000000" w:themeColor="text1"/>
                                <w:sz w:val="22"/>
                                <w:szCs w:val="22"/>
                              </w:rPr>
                              <w:t>________________________</w:t>
                            </w:r>
                          </w:p>
                          <w:p w14:paraId="57E95193" w14:textId="35095D98" w:rsidR="001571A6" w:rsidRPr="00165BD3" w:rsidRDefault="00522337" w:rsidP="001571A6">
                            <w:pPr>
                              <w:pStyle w:val="NormalWeb"/>
                              <w:spacing w:before="0" w:beforeAutospacing="0" w:after="0" w:afterAutospacing="0"/>
                              <w:jc w:val="center"/>
                              <w:rPr>
                                <w:rFonts w:ascii="Arial" w:hAnsi="Arial" w:cs="Arial"/>
                              </w:rPr>
                            </w:pPr>
                            <w:r>
                              <w:rPr>
                                <w:rFonts w:ascii="Arial" w:hAnsi="Arial" w:cs="Arial"/>
                                <w:color w:val="000000" w:themeColor="text1"/>
                                <w:sz w:val="20"/>
                                <w:szCs w:val="20"/>
                              </w:rPr>
                              <w:t>PRESIDENTE</w:t>
                            </w:r>
                            <w:r w:rsidR="00165BD3" w:rsidRPr="00165BD3">
                              <w:rPr>
                                <w:rFonts w:ascii="Arial" w:hAnsi="Arial" w:cs="Arial"/>
                                <w:color w:val="000000" w:themeColor="text1"/>
                                <w:sz w:val="20"/>
                                <w:szCs w:val="20"/>
                              </w:rPr>
                              <w:t xml:space="preserve"> MUNICIPAL</w:t>
                            </w:r>
                          </w:p>
                          <w:p w14:paraId="2CEB683E" w14:textId="4CD00C24" w:rsidR="001571A6" w:rsidRPr="00165BD3" w:rsidRDefault="00522337" w:rsidP="001571A6">
                            <w:pPr>
                              <w:pStyle w:val="NormalWeb"/>
                              <w:spacing w:before="0" w:beforeAutospacing="0" w:after="0" w:afterAutospacing="0"/>
                              <w:jc w:val="center"/>
                              <w:rPr>
                                <w:rFonts w:ascii="Arial" w:hAnsi="Arial" w:cs="Arial"/>
                              </w:rPr>
                            </w:pPr>
                            <w:r>
                              <w:rPr>
                                <w:rFonts w:ascii="Arial" w:hAnsi="Arial" w:cs="Arial"/>
                                <w:color w:val="000000" w:themeColor="text1"/>
                                <w:sz w:val="20"/>
                                <w:szCs w:val="20"/>
                              </w:rPr>
                              <w:t>C. ROGELIO MOYA CABRERA</w:t>
                            </w:r>
                            <w:r w:rsidR="00165BD3" w:rsidRPr="00165BD3">
                              <w:rPr>
                                <w:rFonts w:ascii="Arial" w:hAnsi="Arial" w:cs="Arial"/>
                                <w:color w:val="000000" w:themeColor="text1"/>
                                <w:sz w:val="20"/>
                                <w:szCs w:val="20"/>
                              </w:rPr>
                              <w:t xml:space="preserve">  </w:t>
                            </w:r>
                          </w:p>
                        </w:txbxContent>
                      </v:textbox>
                    </v:shape>
                  </w:pict>
                </mc:Fallback>
              </mc:AlternateContent>
            </w:r>
          </w:p>
        </w:tc>
        <w:tc>
          <w:tcPr>
            <w:tcW w:w="7976" w:type="dxa"/>
            <w:tcBorders>
              <w:top w:val="nil"/>
              <w:left w:val="nil"/>
              <w:bottom w:val="nil"/>
              <w:right w:val="nil"/>
            </w:tcBorders>
            <w:shd w:val="clear" w:color="auto" w:fill="auto"/>
            <w:noWrap/>
            <w:hideMark/>
          </w:tcPr>
          <w:p w14:paraId="4B93B367" w14:textId="101697A4" w:rsidR="001571A6" w:rsidRPr="00E71948" w:rsidRDefault="001571A6" w:rsidP="00E71948">
            <w:pPr>
              <w:spacing w:after="0" w:line="240" w:lineRule="auto"/>
              <w:jc w:val="both"/>
              <w:rPr>
                <w:rFonts w:ascii="Arial" w:eastAsia="Times New Roman" w:hAnsi="Arial" w:cs="Arial"/>
                <w:sz w:val="20"/>
                <w:szCs w:val="20"/>
              </w:rPr>
            </w:pPr>
            <w:r w:rsidRPr="00E71948">
              <w:rPr>
                <w:rFonts w:ascii="Arial" w:eastAsia="Times New Roman" w:hAnsi="Arial" w:cs="Arial"/>
                <w:noProof/>
                <w:color w:val="000000"/>
                <w:sz w:val="20"/>
                <w:szCs w:val="20"/>
                <w:lang w:eastAsia="es-MX"/>
              </w:rPr>
              <mc:AlternateContent>
                <mc:Choice Requires="wps">
                  <w:drawing>
                    <wp:anchor distT="0" distB="0" distL="114300" distR="114300" simplePos="0" relativeHeight="251658240" behindDoc="0" locked="0" layoutInCell="1" allowOverlap="1" wp14:anchorId="5436B613" wp14:editId="6C3BFF67">
                      <wp:simplePos x="0" y="0"/>
                      <wp:positionH relativeFrom="column">
                        <wp:posOffset>1948180</wp:posOffset>
                      </wp:positionH>
                      <wp:positionV relativeFrom="paragraph">
                        <wp:posOffset>135255</wp:posOffset>
                      </wp:positionV>
                      <wp:extent cx="3143250" cy="59055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3143250" cy="59055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648E454" w14:textId="77777777" w:rsidR="001571A6" w:rsidRDefault="001571A6" w:rsidP="001571A6">
                                  <w:pPr>
                                    <w:pStyle w:val="NormalWeb"/>
                                    <w:spacing w:before="0" w:beforeAutospacing="0" w:after="0" w:afterAutospacing="0"/>
                                    <w:jc w:val="center"/>
                                  </w:pPr>
                                  <w:r>
                                    <w:rPr>
                                      <w:rFonts w:asciiTheme="minorHAnsi" w:hAnsi="Calibri" w:cstheme="minorBidi"/>
                                      <w:color w:val="000000" w:themeColor="text1"/>
                                      <w:sz w:val="22"/>
                                      <w:szCs w:val="22"/>
                                    </w:rPr>
                                    <w:t>________________________</w:t>
                                  </w:r>
                                </w:p>
                                <w:p w14:paraId="056C390B" w14:textId="60073C02" w:rsidR="001571A6" w:rsidRPr="00165BD3" w:rsidRDefault="00522337" w:rsidP="001571A6">
                                  <w:pPr>
                                    <w:pStyle w:val="NormalWeb"/>
                                    <w:spacing w:before="0" w:beforeAutospacing="0" w:after="0" w:afterAutospacing="0"/>
                                    <w:jc w:val="center"/>
                                    <w:rPr>
                                      <w:rFonts w:ascii="Arial" w:hAnsi="Arial" w:cs="Arial"/>
                                    </w:rPr>
                                  </w:pPr>
                                  <w:r>
                                    <w:rPr>
                                      <w:rFonts w:ascii="Arial" w:hAnsi="Arial" w:cs="Arial"/>
                                      <w:color w:val="000000" w:themeColor="text1"/>
                                      <w:sz w:val="20"/>
                                      <w:szCs w:val="20"/>
                                    </w:rPr>
                                    <w:t>TESORERA</w:t>
                                  </w:r>
                                  <w:r w:rsidR="00165BD3" w:rsidRPr="00165BD3">
                                    <w:rPr>
                                      <w:rFonts w:ascii="Arial" w:hAnsi="Arial" w:cs="Arial"/>
                                      <w:color w:val="000000" w:themeColor="text1"/>
                                      <w:sz w:val="20"/>
                                      <w:szCs w:val="20"/>
                                    </w:rPr>
                                    <w:t xml:space="preserve"> MUNICIPAL</w:t>
                                  </w:r>
                                </w:p>
                                <w:p w14:paraId="23D51C43" w14:textId="7E9C4A56" w:rsidR="001571A6" w:rsidRPr="00165BD3" w:rsidRDefault="00522337" w:rsidP="001571A6">
                                  <w:pPr>
                                    <w:pStyle w:val="NormalWeb"/>
                                    <w:spacing w:before="0" w:beforeAutospacing="0" w:after="0" w:afterAutospacing="0"/>
                                    <w:jc w:val="center"/>
                                    <w:rPr>
                                      <w:rFonts w:ascii="Arial" w:hAnsi="Arial" w:cs="Arial"/>
                                    </w:rPr>
                                  </w:pPr>
                                  <w:r>
                                    <w:rPr>
                                      <w:rFonts w:ascii="Arial" w:hAnsi="Arial" w:cs="Arial"/>
                                      <w:color w:val="000000" w:themeColor="text1"/>
                                      <w:sz w:val="20"/>
                                      <w:szCs w:val="20"/>
                                    </w:rPr>
                                    <w:t>ING. CECILIA ZARAZÚA LARA</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5436B613" id="Cuadro de texto 3" o:spid="_x0000_s1027" type="#_x0000_t202" style="position:absolute;left:0;text-align:left;margin-left:153.4pt;margin-top:10.65pt;width:247.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" filled="f" stroked="f">
                      <v:textbox>
                        <w:txbxContent>
                          <w:p w14:paraId="1648E454" w14:textId="77777777" w:rsidR="001571A6" w:rsidRDefault="001571A6" w:rsidP="001571A6">
                            <w:pPr>
                              <w:pStyle w:val="NormalWeb"/>
                              <w:spacing w:before="0" w:beforeAutospacing="0" w:after="0" w:afterAutospacing="0"/>
                              <w:jc w:val="center"/>
                            </w:pPr>
                            <w:r>
                              <w:rPr>
                                <w:rFonts w:asciiTheme="minorHAnsi" w:hAnsi="Calibri" w:cstheme="minorBidi"/>
                                <w:color w:val="000000" w:themeColor="text1"/>
                                <w:sz w:val="22"/>
                                <w:szCs w:val="22"/>
                              </w:rPr>
                              <w:t>________________________</w:t>
                            </w:r>
                          </w:p>
                          <w:p w14:paraId="056C390B" w14:textId="60073C02" w:rsidR="001571A6" w:rsidRPr="00165BD3" w:rsidRDefault="00522337" w:rsidP="001571A6">
                            <w:pPr>
                              <w:pStyle w:val="NormalWeb"/>
                              <w:spacing w:before="0" w:beforeAutospacing="0" w:after="0" w:afterAutospacing="0"/>
                              <w:jc w:val="center"/>
                              <w:rPr>
                                <w:rFonts w:ascii="Arial" w:hAnsi="Arial" w:cs="Arial"/>
                              </w:rPr>
                            </w:pPr>
                            <w:r>
                              <w:rPr>
                                <w:rFonts w:ascii="Arial" w:hAnsi="Arial" w:cs="Arial"/>
                                <w:color w:val="000000" w:themeColor="text1"/>
                                <w:sz w:val="20"/>
                                <w:szCs w:val="20"/>
                              </w:rPr>
                              <w:t>TESORERA</w:t>
                            </w:r>
                            <w:r w:rsidR="00165BD3" w:rsidRPr="00165BD3">
                              <w:rPr>
                                <w:rFonts w:ascii="Arial" w:hAnsi="Arial" w:cs="Arial"/>
                                <w:color w:val="000000" w:themeColor="text1"/>
                                <w:sz w:val="20"/>
                                <w:szCs w:val="20"/>
                              </w:rPr>
                              <w:t xml:space="preserve"> MUNICIPAL</w:t>
                            </w:r>
                          </w:p>
                          <w:p w14:paraId="23D51C43" w14:textId="7E9C4A56" w:rsidR="001571A6" w:rsidRPr="00165BD3" w:rsidRDefault="00522337" w:rsidP="001571A6">
                            <w:pPr>
                              <w:pStyle w:val="NormalWeb"/>
                              <w:spacing w:before="0" w:beforeAutospacing="0" w:after="0" w:afterAutospacing="0"/>
                              <w:jc w:val="center"/>
                              <w:rPr>
                                <w:rFonts w:ascii="Arial" w:hAnsi="Arial" w:cs="Arial"/>
                              </w:rPr>
                            </w:pPr>
                            <w:r>
                              <w:rPr>
                                <w:rFonts w:ascii="Arial" w:hAnsi="Arial" w:cs="Arial"/>
                                <w:color w:val="000000" w:themeColor="text1"/>
                                <w:sz w:val="20"/>
                                <w:szCs w:val="20"/>
                              </w:rPr>
                              <w:t>ING. CECILIA ZARAZÚA LARA</w:t>
                            </w:r>
                          </w:p>
                        </w:txbxContent>
                      </v:textbox>
                    </v:shape>
                  </w:pict>
                </mc:Fallback>
              </mc:AlternateContent>
            </w:r>
          </w:p>
        </w:tc>
      </w:tr>
      <w:tr w:rsidR="001571A6" w:rsidRPr="00E71948" w14:paraId="25E698CC" w14:textId="77777777" w:rsidTr="00165BD3">
        <w:trPr>
          <w:trHeight w:val="225"/>
        </w:trPr>
        <w:tc>
          <w:tcPr>
            <w:tcW w:w="1556" w:type="dxa"/>
            <w:tcBorders>
              <w:top w:val="nil"/>
              <w:left w:val="nil"/>
              <w:bottom w:val="nil"/>
              <w:right w:val="nil"/>
            </w:tcBorders>
            <w:shd w:val="clear" w:color="auto" w:fill="auto"/>
            <w:noWrap/>
            <w:hideMark/>
          </w:tcPr>
          <w:p w14:paraId="14521CAC" w14:textId="77777777" w:rsidR="001571A6" w:rsidRPr="00E71948" w:rsidRDefault="001571A6" w:rsidP="00E71948">
            <w:pPr>
              <w:spacing w:after="0" w:line="240" w:lineRule="auto"/>
              <w:jc w:val="both"/>
              <w:rPr>
                <w:rFonts w:ascii="Arial" w:eastAsia="Times New Roman" w:hAnsi="Arial" w:cs="Arial"/>
                <w:sz w:val="20"/>
                <w:szCs w:val="20"/>
              </w:rPr>
            </w:pPr>
          </w:p>
        </w:tc>
        <w:tc>
          <w:tcPr>
            <w:tcW w:w="7976" w:type="dxa"/>
            <w:tcBorders>
              <w:top w:val="nil"/>
              <w:left w:val="nil"/>
              <w:bottom w:val="nil"/>
              <w:right w:val="nil"/>
            </w:tcBorders>
            <w:shd w:val="clear" w:color="auto" w:fill="auto"/>
            <w:noWrap/>
            <w:hideMark/>
          </w:tcPr>
          <w:p w14:paraId="2D22AA28" w14:textId="33B70A65" w:rsidR="001571A6" w:rsidRPr="00E71948" w:rsidRDefault="001571A6" w:rsidP="00E71948">
            <w:pPr>
              <w:spacing w:after="0" w:line="240" w:lineRule="auto"/>
              <w:jc w:val="both"/>
              <w:rPr>
                <w:rFonts w:ascii="Arial" w:eastAsia="Times New Roman" w:hAnsi="Arial" w:cs="Arial"/>
                <w:sz w:val="20"/>
                <w:szCs w:val="20"/>
              </w:rPr>
            </w:pPr>
          </w:p>
        </w:tc>
      </w:tr>
      <w:tr w:rsidR="001571A6" w:rsidRPr="00E71948" w14:paraId="2752E333" w14:textId="77777777" w:rsidTr="00165BD3">
        <w:trPr>
          <w:trHeight w:val="225"/>
        </w:trPr>
        <w:tc>
          <w:tcPr>
            <w:tcW w:w="1556" w:type="dxa"/>
            <w:tcBorders>
              <w:top w:val="nil"/>
              <w:left w:val="nil"/>
              <w:bottom w:val="nil"/>
              <w:right w:val="nil"/>
            </w:tcBorders>
            <w:shd w:val="clear" w:color="auto" w:fill="auto"/>
            <w:noWrap/>
            <w:vAlign w:val="bottom"/>
            <w:hideMark/>
          </w:tcPr>
          <w:p w14:paraId="1A80A2E7" w14:textId="77777777" w:rsidR="001571A6" w:rsidRPr="00E71948" w:rsidRDefault="001571A6" w:rsidP="00E71948">
            <w:pPr>
              <w:spacing w:after="0" w:line="240" w:lineRule="auto"/>
              <w:jc w:val="both"/>
              <w:rPr>
                <w:rFonts w:ascii="Arial" w:eastAsia="Times New Roman" w:hAnsi="Arial" w:cs="Arial"/>
                <w:sz w:val="20"/>
                <w:szCs w:val="20"/>
              </w:rPr>
            </w:pPr>
          </w:p>
        </w:tc>
        <w:tc>
          <w:tcPr>
            <w:tcW w:w="7976" w:type="dxa"/>
            <w:tcBorders>
              <w:top w:val="nil"/>
              <w:left w:val="nil"/>
              <w:bottom w:val="nil"/>
              <w:right w:val="nil"/>
            </w:tcBorders>
            <w:shd w:val="clear" w:color="auto" w:fill="auto"/>
            <w:noWrap/>
            <w:vAlign w:val="bottom"/>
            <w:hideMark/>
          </w:tcPr>
          <w:p w14:paraId="53F634C2" w14:textId="77777777" w:rsidR="001571A6" w:rsidRPr="00E71948" w:rsidRDefault="001571A6" w:rsidP="00E71948">
            <w:pPr>
              <w:spacing w:after="0" w:line="240" w:lineRule="auto"/>
              <w:jc w:val="both"/>
              <w:rPr>
                <w:rFonts w:ascii="Arial" w:eastAsia="Times New Roman" w:hAnsi="Arial" w:cs="Arial"/>
                <w:sz w:val="20"/>
                <w:szCs w:val="20"/>
              </w:rPr>
            </w:pPr>
          </w:p>
        </w:tc>
      </w:tr>
    </w:tbl>
    <w:p w14:paraId="4326100A" w14:textId="77777777" w:rsidR="008044E6" w:rsidRPr="00E71948" w:rsidRDefault="008044E6" w:rsidP="00E71948">
      <w:pPr>
        <w:tabs>
          <w:tab w:val="left" w:leader="underscore" w:pos="9639"/>
        </w:tabs>
        <w:spacing w:after="0" w:line="240" w:lineRule="auto"/>
        <w:jc w:val="both"/>
        <w:rPr>
          <w:rFonts w:ascii="Arial" w:hAnsi="Arial" w:cs="Arial"/>
          <w:sz w:val="20"/>
          <w:szCs w:val="20"/>
        </w:rPr>
      </w:pPr>
      <w:bookmarkStart w:id="17" w:name="_GoBack"/>
      <w:bookmarkEnd w:id="17"/>
    </w:p>
    <w:sectPr w:rsidR="008044E6" w:rsidRPr="00E71948"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87454" w14:textId="77777777" w:rsidR="00F342F9" w:rsidRDefault="00F342F9" w:rsidP="00E00323">
      <w:pPr>
        <w:spacing w:after="0" w:line="240" w:lineRule="auto"/>
      </w:pPr>
      <w:r>
        <w:separator/>
      </w:r>
    </w:p>
  </w:endnote>
  <w:endnote w:type="continuationSeparator" w:id="0">
    <w:p w14:paraId="7D1D6E78" w14:textId="77777777" w:rsidR="00F342F9" w:rsidRDefault="00F342F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0099666B" w:rsidR="0012405A" w:rsidRDefault="0012405A">
        <w:pPr>
          <w:pStyle w:val="Piedepgina"/>
          <w:jc w:val="right"/>
        </w:pPr>
        <w:r>
          <w:fldChar w:fldCharType="begin"/>
        </w:r>
        <w:r>
          <w:instrText>PAGE   \* MERGEFORMAT</w:instrText>
        </w:r>
        <w:r>
          <w:fldChar w:fldCharType="separate"/>
        </w:r>
        <w:r w:rsidR="00522337" w:rsidRPr="00522337">
          <w:rPr>
            <w:noProof/>
            <w:lang w:val="es-ES"/>
          </w:rPr>
          <w:t>7</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A1B14" w14:textId="77777777" w:rsidR="00F342F9" w:rsidRDefault="00F342F9" w:rsidP="00E00323">
      <w:pPr>
        <w:spacing w:after="0" w:line="240" w:lineRule="auto"/>
      </w:pPr>
      <w:r>
        <w:separator/>
      </w:r>
    </w:p>
  </w:footnote>
  <w:footnote w:type="continuationSeparator" w:id="0">
    <w:p w14:paraId="4D729F34" w14:textId="77777777" w:rsidR="00F342F9" w:rsidRDefault="00F342F9"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A2653" w14:textId="77777777" w:rsidR="007C6844" w:rsidRDefault="007C6844" w:rsidP="00A4610E">
    <w:pPr>
      <w:pStyle w:val="Encabezado"/>
      <w:spacing w:after="0" w:line="240" w:lineRule="auto"/>
      <w:jc w:val="center"/>
    </w:pPr>
    <w:r w:rsidRPr="007C6844">
      <w:t>MUNICIPIO DE SANTA CATARINA, GTO</w:t>
    </w:r>
  </w:p>
  <w:p w14:paraId="651A4C4F" w14:textId="4994F770" w:rsidR="00A4610E" w:rsidRDefault="007C6844" w:rsidP="00BF58A7">
    <w:pPr>
      <w:pStyle w:val="Encabezado"/>
      <w:spacing w:after="0" w:line="240" w:lineRule="auto"/>
      <w:jc w:val="center"/>
    </w:pPr>
    <w:r>
      <w:t>CORRESPONDI</w:t>
    </w:r>
    <w:r w:rsidR="00CF656D">
      <w:t>E</w:t>
    </w:r>
    <w:r>
      <w:t xml:space="preserve">NTES AL </w:t>
    </w:r>
    <w:r w:rsidR="001301D0">
      <w:t>3</w:t>
    </w:r>
    <w:r w:rsidR="00D56280">
      <w:t>0</w:t>
    </w:r>
    <w:r w:rsidR="002674AE">
      <w:t xml:space="preserve"> DE </w:t>
    </w:r>
    <w:r w:rsidR="000166CD">
      <w:t>SEPTIEMBRE</w:t>
    </w:r>
    <w:r w:rsidR="008E7F69">
      <w:t xml:space="preserve"> DEL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166CD"/>
    <w:rsid w:val="00027B7E"/>
    <w:rsid w:val="00040D4F"/>
    <w:rsid w:val="00073A1D"/>
    <w:rsid w:val="00084EAE"/>
    <w:rsid w:val="0009057E"/>
    <w:rsid w:val="00091CE6"/>
    <w:rsid w:val="000B7810"/>
    <w:rsid w:val="000C3365"/>
    <w:rsid w:val="000D7BE7"/>
    <w:rsid w:val="0012405A"/>
    <w:rsid w:val="001301D0"/>
    <w:rsid w:val="00154BA3"/>
    <w:rsid w:val="001571A6"/>
    <w:rsid w:val="00165BD3"/>
    <w:rsid w:val="00167088"/>
    <w:rsid w:val="001708E0"/>
    <w:rsid w:val="001973A2"/>
    <w:rsid w:val="001C75F2"/>
    <w:rsid w:val="001D2063"/>
    <w:rsid w:val="001D43E9"/>
    <w:rsid w:val="00232175"/>
    <w:rsid w:val="002674AE"/>
    <w:rsid w:val="002A5B66"/>
    <w:rsid w:val="003453CA"/>
    <w:rsid w:val="0036654F"/>
    <w:rsid w:val="003C0682"/>
    <w:rsid w:val="00435A87"/>
    <w:rsid w:val="0048747C"/>
    <w:rsid w:val="004A58C8"/>
    <w:rsid w:val="004F234D"/>
    <w:rsid w:val="00522337"/>
    <w:rsid w:val="00530B46"/>
    <w:rsid w:val="0054701E"/>
    <w:rsid w:val="005B5531"/>
    <w:rsid w:val="005D3E43"/>
    <w:rsid w:val="005D60EB"/>
    <w:rsid w:val="005D654D"/>
    <w:rsid w:val="005E231E"/>
    <w:rsid w:val="00651286"/>
    <w:rsid w:val="00657009"/>
    <w:rsid w:val="00681C79"/>
    <w:rsid w:val="00734E80"/>
    <w:rsid w:val="007610BC"/>
    <w:rsid w:val="007714AB"/>
    <w:rsid w:val="007C6844"/>
    <w:rsid w:val="007D1E76"/>
    <w:rsid w:val="007D4484"/>
    <w:rsid w:val="007F5C36"/>
    <w:rsid w:val="008044E6"/>
    <w:rsid w:val="008103A6"/>
    <w:rsid w:val="008367A8"/>
    <w:rsid w:val="0086459F"/>
    <w:rsid w:val="008B0658"/>
    <w:rsid w:val="008B48F3"/>
    <w:rsid w:val="008C3BB8"/>
    <w:rsid w:val="008D690B"/>
    <w:rsid w:val="008E076C"/>
    <w:rsid w:val="008E7F69"/>
    <w:rsid w:val="0092765C"/>
    <w:rsid w:val="00962FBE"/>
    <w:rsid w:val="009B2866"/>
    <w:rsid w:val="009F21A6"/>
    <w:rsid w:val="00A14415"/>
    <w:rsid w:val="00A4610E"/>
    <w:rsid w:val="00A730E0"/>
    <w:rsid w:val="00AA41E5"/>
    <w:rsid w:val="00AB722B"/>
    <w:rsid w:val="00AE1F6A"/>
    <w:rsid w:val="00B21B2C"/>
    <w:rsid w:val="00B21D28"/>
    <w:rsid w:val="00B25F53"/>
    <w:rsid w:val="00BF58A7"/>
    <w:rsid w:val="00C7415F"/>
    <w:rsid w:val="00C97E1E"/>
    <w:rsid w:val="00CA5CD1"/>
    <w:rsid w:val="00CB41C4"/>
    <w:rsid w:val="00CF1316"/>
    <w:rsid w:val="00CF656D"/>
    <w:rsid w:val="00D13C44"/>
    <w:rsid w:val="00D40FC2"/>
    <w:rsid w:val="00D5018E"/>
    <w:rsid w:val="00D56280"/>
    <w:rsid w:val="00D975B1"/>
    <w:rsid w:val="00DE0967"/>
    <w:rsid w:val="00E00323"/>
    <w:rsid w:val="00E40FE6"/>
    <w:rsid w:val="00E71948"/>
    <w:rsid w:val="00E74967"/>
    <w:rsid w:val="00E7559F"/>
    <w:rsid w:val="00E97A28"/>
    <w:rsid w:val="00EA37F5"/>
    <w:rsid w:val="00EA7915"/>
    <w:rsid w:val="00F342F9"/>
    <w:rsid w:val="00F46719"/>
    <w:rsid w:val="00F53462"/>
    <w:rsid w:val="00F54F6F"/>
    <w:rsid w:val="00F6102D"/>
    <w:rsid w:val="00F65A92"/>
    <w:rsid w:val="00FB32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table" w:styleId="Cuadrculadetablaclara">
    <w:name w:val="Grid Table Light"/>
    <w:basedOn w:val="Tablanormal"/>
    <w:uiPriority w:val="40"/>
    <w:rsid w:val="009F21A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14914">
      <w:bodyDiv w:val="1"/>
      <w:marLeft w:val="0"/>
      <w:marRight w:val="0"/>
      <w:marTop w:val="0"/>
      <w:marBottom w:val="0"/>
      <w:divBdr>
        <w:top w:val="none" w:sz="0" w:space="0" w:color="auto"/>
        <w:left w:val="none" w:sz="0" w:space="0" w:color="auto"/>
        <w:bottom w:val="none" w:sz="0" w:space="0" w:color="auto"/>
        <w:right w:val="none" w:sz="0" w:space="0" w:color="auto"/>
      </w:divBdr>
    </w:div>
    <w:div w:id="29688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26FCFC-C580-4CD7-93AA-CE161C883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2104</Words>
  <Characters>11578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13655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Tesoreria Municipal 2018-2021</cp:keywords>
  <cp:lastModifiedBy>Vanesa</cp:lastModifiedBy>
  <cp:revision>10</cp:revision>
  <cp:lastPrinted>2023-10-30T18:55:00Z</cp:lastPrinted>
  <dcterms:created xsi:type="dcterms:W3CDTF">2023-10-30T18:55:00Z</dcterms:created>
  <dcterms:modified xsi:type="dcterms:W3CDTF">2024-10-29T22:25:00Z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